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firstLineChars="0"/>
        <w:jc w:val="center"/>
        <w:textAlignment w:val="auto"/>
        <w:outlineLvl w:val="9"/>
        <w:rPr>
          <w:rFonts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宁波市公安局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0" w:firstLineChars="0"/>
        <w:jc w:val="center"/>
        <w:textAlignment w:val="auto"/>
        <w:outlineLvl w:val="9"/>
        <w:rPr>
          <w:rFonts w:ascii="方正小标宋简体" w:hAnsi="仿宋" w:eastAsia="方正小标宋简体" w:cs="宋体"/>
          <w:bCs/>
          <w:kern w:val="0"/>
          <w:sz w:val="44"/>
          <w:szCs w:val="44"/>
        </w:rPr>
      </w:pPr>
      <w:r>
        <w:rPr>
          <w:rFonts w:ascii="方正小标宋简体" w:hAnsi="仿宋" w:eastAsia="方正小标宋简体" w:cs="宋体"/>
          <w:bCs/>
          <w:kern w:val="0"/>
          <w:sz w:val="44"/>
          <w:szCs w:val="44"/>
        </w:rPr>
        <w:t>2019</w:t>
      </w:r>
      <w:r>
        <w:rPr>
          <w:rFonts w:hint="eastAsia" w:ascii="方正小标宋简体" w:hAnsi="仿宋" w:eastAsia="方正小标宋简体" w:cs="宋体"/>
          <w:bCs/>
          <w:kern w:val="0"/>
          <w:sz w:val="44"/>
          <w:szCs w:val="44"/>
        </w:rPr>
        <w:t>年度政府信息公开工作年度报告</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textAlignment w:val="auto"/>
        <w:outlineLvl w:val="9"/>
        <w:rPr>
          <w:rFonts w:ascii="仿宋" w:hAnsi="仿宋" w:eastAsia="仿宋" w:cs="宋体"/>
          <w:b/>
          <w:bCs/>
          <w:kern w:val="0"/>
          <w:sz w:val="32"/>
          <w:szCs w:val="32"/>
        </w:rPr>
      </w:pP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本年报根据《中华人民共和国政府信息公开条例》（以下简称《条例》）要求，结合2019年度宁波市公安局政府信息公开工作实际编制而成。本年报由</w:t>
      </w:r>
      <w:r>
        <w:rPr>
          <w:rFonts w:hint="eastAsia" w:ascii="仿宋_GB2312" w:hAnsi="仿宋_GB2312" w:eastAsia="仿宋_GB2312" w:cs="仿宋_GB2312"/>
          <w:kern w:val="0"/>
          <w:sz w:val="32"/>
          <w:szCs w:val="32"/>
          <w:lang w:val="en-US" w:eastAsia="zh-CN"/>
        </w:rPr>
        <w:t>总体情况</w:t>
      </w:r>
      <w:r>
        <w:rPr>
          <w:rFonts w:hint="eastAsia" w:ascii="仿宋_GB2312" w:hAnsi="仿宋_GB2312" w:eastAsia="仿宋_GB2312" w:cs="仿宋_GB2312"/>
          <w:kern w:val="0"/>
          <w:sz w:val="32"/>
          <w:szCs w:val="32"/>
        </w:rPr>
        <w:t>、主动公开政府信息情况、收到和处理政府信息公开申请情况</w:t>
      </w:r>
      <w:r>
        <w:rPr>
          <w:rFonts w:hint="eastAsia" w:ascii="仿宋_GB2312" w:hAnsi="仿宋_GB2312" w:eastAsia="仿宋_GB2312" w:cs="仿宋_GB2312"/>
          <w:kern w:val="0"/>
          <w:sz w:val="32"/>
          <w:szCs w:val="32"/>
          <w:lang w:eastAsia="zh-CN"/>
        </w:rPr>
        <w:t>、政府信息公开行政复议、行政诉讼情况、存在的主要问题及改进情况、其他需要报告的事项</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个部分组成</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年报中所列数据统计期限自2019年1月1日至2019年12月31日止。本年报的电子版可在“宁波市公安局”网站（http://gaj.ningbo.gov.cn）政府信息公开专栏下载。如对本年度报告有疑问，请与宁波市公安局联系（地址：宁波市鄞州区中兴路658号，邮编：315040，电话：0574-87062069，电子邮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"mailto:gajzfxx@ningbo.gov.cn" </w:instrText>
      </w:r>
      <w:r>
        <w:rPr>
          <w:rFonts w:hint="eastAsia" w:ascii="仿宋_GB2312" w:hAnsi="仿宋_GB2312" w:eastAsia="仿宋_GB2312" w:cs="仿宋_GB2312"/>
          <w:sz w:val="32"/>
          <w:szCs w:val="32"/>
        </w:rPr>
        <w:fldChar w:fldCharType="separate"/>
      </w:r>
      <w:r>
        <w:rPr>
          <w:rStyle w:val="10"/>
          <w:rFonts w:hint="eastAsia" w:ascii="仿宋_GB2312" w:hAnsi="仿宋_GB2312" w:eastAsia="仿宋_GB2312" w:cs="仿宋_GB2312"/>
          <w:color w:val="auto"/>
          <w:kern w:val="0"/>
          <w:sz w:val="32"/>
          <w:szCs w:val="32"/>
        </w:rPr>
        <w:t>gajzfxx@ningbo.gov.cn</w:t>
      </w:r>
      <w:r>
        <w:rPr>
          <w:rStyle w:val="10"/>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一、总体情况</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我局政务公开工作在市政府政务公开处的指导下，扎实落实《中华人民共和国政府信息公开条例》等相关文件要求，紧紧围绕建设服务型政府新要求，有效借助各类信息化手段，以政府信息公开平台为主阵地，建设“互联网＋”公安行政管理服务门户网站和移动互联网APP，打造更加及时、准确、有效的网上信息公开、办事服务和互动交流平台。坚持以公众需求为导向，深化政务公开、加强政务服务，确保主动公开的政府信息优质高效，科学规范，形式丰富。</w:t>
      </w:r>
      <w:r>
        <w:rPr>
          <w:rFonts w:hint="eastAsia" w:ascii="仿宋_GB2312" w:hAnsi="仿宋_GB2312" w:eastAsia="仿宋_GB2312" w:cs="仿宋_GB2312"/>
          <w:kern w:val="0"/>
          <w:sz w:val="32"/>
          <w:szCs w:val="32"/>
          <w:lang w:val="en-US" w:eastAsia="zh-CN"/>
        </w:rPr>
        <w:t>同时，进一步加大</w:t>
      </w:r>
      <w:r>
        <w:rPr>
          <w:rFonts w:hint="eastAsia" w:ascii="仿宋_GB2312" w:hAnsi="仿宋_GB2312" w:eastAsia="仿宋_GB2312" w:cs="仿宋_GB2312"/>
          <w:kern w:val="0"/>
          <w:sz w:val="32"/>
          <w:szCs w:val="32"/>
        </w:rPr>
        <w:t>主动公开</w:t>
      </w:r>
      <w:r>
        <w:rPr>
          <w:rFonts w:hint="eastAsia" w:ascii="仿宋_GB2312" w:hAnsi="仿宋_GB2312" w:eastAsia="仿宋_GB2312" w:cs="仿宋_GB2312"/>
          <w:kern w:val="0"/>
          <w:sz w:val="32"/>
          <w:szCs w:val="32"/>
          <w:lang w:val="en-US" w:eastAsia="zh-CN"/>
        </w:rPr>
        <w:t>力度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着力推进重点工作信息公开，强化法规政策解读、回应，提高实效性。加强组织领导，健全工作制度，明确年度任务，夯实工作责任。相关工作多次被新华社、中新社、人民公安报、浙江日报、浙江法制报、宁波日报、宁波电视台、宁波发布、甬派等中央、省、市主流新闻媒体宣传报道。</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sz w:val="32"/>
          <w:szCs w:val="32"/>
          <w:shd w:val="clear" w:color="auto" w:fill="FFFFFF"/>
        </w:rPr>
      </w:pP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一</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深入推进政务主动公开工作。</w:t>
      </w:r>
      <w:r>
        <w:rPr>
          <w:rFonts w:hint="eastAsia" w:ascii="仿宋_GB2312" w:hAnsi="仿宋_GB2312" w:eastAsia="仿宋_GB2312" w:cs="仿宋_GB2312"/>
          <w:kern w:val="0"/>
          <w:sz w:val="32"/>
          <w:szCs w:val="32"/>
        </w:rPr>
        <w:t>凡属于涉及公共利益、公众利益、社会关切及需要社会广泛知晓的，除依法需要保密的以外，都通过各种渠道，依法、全面、准确、主动、及时地做好公开工作。</w:t>
      </w:r>
      <w:r>
        <w:rPr>
          <w:rFonts w:hint="eastAsia" w:ascii="仿宋_GB2312" w:hAnsi="仿宋_GB2312" w:eastAsia="仿宋_GB2312" w:cs="仿宋_GB2312"/>
          <w:kern w:val="0"/>
          <w:sz w:val="32"/>
          <w:szCs w:val="32"/>
          <w:lang w:val="en-US" w:eastAsia="zh-CN"/>
        </w:rPr>
        <w:t>按</w:t>
      </w:r>
      <w:r>
        <w:rPr>
          <w:rFonts w:hint="eastAsia" w:ascii="仿宋_GB2312" w:hAnsi="仿宋_GB2312" w:eastAsia="仿宋_GB2312" w:cs="仿宋_GB2312"/>
          <w:kern w:val="0"/>
          <w:sz w:val="32"/>
          <w:szCs w:val="32"/>
        </w:rPr>
        <w:t>照“谁起草谁解读”原则，切实加强重要政策法规解读的编制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尤其</w:t>
      </w:r>
      <w:r>
        <w:rPr>
          <w:rFonts w:hint="eastAsia" w:ascii="仿宋_GB2312" w:hAnsi="仿宋_GB2312" w:eastAsia="仿宋_GB2312" w:cs="仿宋_GB2312"/>
          <w:kern w:val="0"/>
          <w:sz w:val="32"/>
          <w:szCs w:val="32"/>
        </w:rPr>
        <w:t>对涉及公众切身利益且产生较大影响的政策文件，通过图片、图表、图解、视频等可视化方式，增强政策解读效果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通过双向链接的方式，加强政策原文与解读说明的关联性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所有发布的政策做到原文件、文字解读、图解相配套，同步发布。</w:t>
      </w:r>
      <w:r>
        <w:rPr>
          <w:rFonts w:hint="eastAsia" w:ascii="仿宋_GB2312" w:hAnsi="仿宋_GB2312" w:eastAsia="仿宋_GB2312" w:cs="仿宋_GB2312"/>
          <w:sz w:val="32"/>
          <w:szCs w:val="32"/>
          <w:shd w:val="clear" w:color="auto" w:fill="FFFFFF"/>
        </w:rPr>
        <w:t>充分运用浙江政务服务网统一咨询投诉举报平台、“12345”政务服务热线、网络民意警务平台等回应渠道，统筹运用新闻发布会、电视、报刊、公安服务窗口等信息发布渠道，充分收集基层群众诉求，对牵头起草的重大改革措施和涉及群众切身利益、容易引起社会关注的政策文件，要及时跟踪政策实施进展情况</w:t>
      </w:r>
      <w:r>
        <w:rPr>
          <w:rFonts w:hint="eastAsia" w:ascii="仿宋_GB2312" w:hAnsi="仿宋_GB2312" w:eastAsia="仿宋_GB2312" w:cs="仿宋_GB2312"/>
          <w:b w:val="0"/>
          <w:bCs w:val="0"/>
          <w:sz w:val="32"/>
          <w:szCs w:val="32"/>
          <w:shd w:val="clear" w:color="auto" w:fill="FFFFFF"/>
        </w:rPr>
        <w:t>，</w:t>
      </w:r>
      <w:r>
        <w:rPr>
          <w:rFonts w:hint="eastAsia" w:ascii="仿宋_GB2312" w:hAnsi="仿宋_GB2312" w:eastAsia="仿宋_GB2312" w:cs="仿宋_GB2312"/>
          <w:b w:val="0"/>
          <w:bCs w:val="0"/>
          <w:kern w:val="0"/>
          <w:sz w:val="32"/>
          <w:szCs w:val="32"/>
        </w:rPr>
        <w:t>主动回应社会关切。</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二</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规范依申请公开流程。</w:t>
      </w:r>
      <w:r>
        <w:rPr>
          <w:rFonts w:hint="eastAsia" w:ascii="仿宋_GB2312" w:hAnsi="仿宋_GB2312" w:eastAsia="仿宋_GB2312" w:cs="仿宋_GB2312"/>
          <w:kern w:val="0"/>
          <w:sz w:val="32"/>
          <w:szCs w:val="32"/>
        </w:rPr>
        <w:t>建立健全信息公开申请接收、登记、办理、审核、答复、归档等环节</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制度规范。通过发布依申请公开答复参照模板、重要依据及市公安局答复书等形式，统一规范各地公安机关政务公开答复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提高规范性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进一步拓展依申请公开受理渠道，为申请人提供便捷服务，并与申请人保持良好沟通，尽力帮助解决实际困难，最大</w:t>
      </w:r>
      <w:r>
        <w:rPr>
          <w:rFonts w:hint="eastAsia" w:ascii="仿宋_GB2312" w:hAnsi="仿宋_GB2312" w:eastAsia="仿宋_GB2312" w:cs="仿宋_GB2312"/>
          <w:kern w:val="0"/>
          <w:sz w:val="32"/>
          <w:szCs w:val="32"/>
          <w:lang w:val="en-US" w:eastAsia="zh-CN"/>
        </w:rPr>
        <w:t>限度</w:t>
      </w:r>
      <w:bookmarkStart w:id="0" w:name="_GoBack"/>
      <w:bookmarkEnd w:id="0"/>
      <w:r>
        <w:rPr>
          <w:rFonts w:hint="eastAsia" w:ascii="仿宋_GB2312" w:hAnsi="仿宋_GB2312" w:eastAsia="仿宋_GB2312" w:cs="仿宋_GB2312"/>
          <w:kern w:val="0"/>
          <w:sz w:val="32"/>
          <w:szCs w:val="32"/>
        </w:rPr>
        <w:t>地减少行政争议，受到申请人好评。</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三</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深化“最多跑一次”改革信息公开。</w:t>
      </w:r>
      <w:r>
        <w:rPr>
          <w:rFonts w:hint="eastAsia" w:ascii="仿宋_GB2312" w:hAnsi="仿宋_GB2312" w:eastAsia="仿宋_GB2312" w:cs="仿宋_GB2312"/>
          <w:kern w:val="0"/>
          <w:sz w:val="32"/>
          <w:szCs w:val="32"/>
        </w:rPr>
        <w:t>全面深化“互联网+公安政务服务”，依托互联网和移动终端，深度开发各类便民应用。围绕“最多跑一次”改革新任务新举措，聚焦打造“无证件（证明）办事之城”的目标，认真贯彻落实《浙江省保障“最多跑一次”改革规定》，推动政府数字化转型。着力完善办事体系，改造业务流程，推进减证便民，做强做优窗口，升级服务举措，释放最大红利，切实提升行政效能、改善民生服务、优化营商环境，不断提高群众和企业办事“最多跑一次”实现率、满意率。</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四</w:t>
      </w:r>
      <w:r>
        <w:rPr>
          <w:rFonts w:hint="eastAsia" w:ascii="楷体" w:hAnsi="楷体" w:eastAsia="楷体" w:cs="楷体"/>
          <w:color w:val="000000"/>
          <w:sz w:val="32"/>
          <w:szCs w:val="32"/>
        </w:rPr>
        <w:t>）强化政务公开平台建设。</w:t>
      </w:r>
      <w:r>
        <w:rPr>
          <w:rFonts w:hint="eastAsia" w:ascii="仿宋_GB2312" w:hAnsi="仿宋_GB2312" w:eastAsia="仿宋_GB2312" w:cs="仿宋_GB2312"/>
          <w:kern w:val="0"/>
          <w:sz w:val="32"/>
          <w:szCs w:val="32"/>
          <w:lang w:val="en-US" w:eastAsia="zh-CN"/>
        </w:rPr>
        <w:t>不断</w:t>
      </w:r>
      <w:r>
        <w:rPr>
          <w:rFonts w:hint="eastAsia" w:ascii="仿宋_GB2312" w:hAnsi="仿宋_GB2312" w:eastAsia="仿宋_GB2312" w:cs="仿宋_GB2312"/>
          <w:kern w:val="0"/>
          <w:sz w:val="32"/>
          <w:szCs w:val="32"/>
        </w:rPr>
        <w:t>丰富政务公开平台，加快推进与市政府网站集约化平台的融合，进一步规范宁波市“网上公安局”、“阿拉警察”APP、公安政务微博微信、网络问政等平台功能定位、栏目设置、内容建设，提升公安新媒体集群效，统筹推进我局政务新媒体与政府网站的协同联动、融合发展，实现数据同源、信息共享、服务同根，形成信息传播和公共服务合力</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持续提升政府网上履职能力和服务水平。强化网络民意警务工作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加强浙江政务服务网统一咨询投诉举报平台、宁波社区警务综合论坛、宁波公安微信微博后台</w:t>
      </w:r>
      <w:r>
        <w:rPr>
          <w:rFonts w:hint="eastAsia" w:ascii="仿宋_GB2312" w:hAnsi="仿宋_GB2312" w:eastAsia="仿宋_GB2312" w:cs="仿宋_GB2312"/>
          <w:kern w:val="0"/>
          <w:sz w:val="32"/>
          <w:szCs w:val="32"/>
          <w:lang w:val="en-US" w:eastAsia="zh-CN"/>
        </w:rPr>
        <w:t>等</w:t>
      </w:r>
      <w:r>
        <w:rPr>
          <w:rFonts w:hint="eastAsia" w:ascii="仿宋_GB2312" w:hAnsi="仿宋_GB2312" w:eastAsia="仿宋_GB2312" w:cs="仿宋_GB2312"/>
          <w:kern w:val="0"/>
          <w:sz w:val="32"/>
          <w:szCs w:val="32"/>
        </w:rPr>
        <w:t>咨询投诉举报平台的日常值守，及时建立工作机制、抓好工作落实，并对回复内容严格把关，</w:t>
      </w:r>
      <w:r>
        <w:rPr>
          <w:rFonts w:hint="eastAsia" w:ascii="仿宋_GB2312" w:hAnsi="仿宋_GB2312" w:eastAsia="仿宋_GB2312" w:cs="仿宋_GB2312"/>
          <w:kern w:val="0"/>
          <w:sz w:val="32"/>
          <w:szCs w:val="32"/>
          <w:lang w:val="en-US" w:eastAsia="zh-CN"/>
        </w:rPr>
        <w:t>及</w:t>
      </w:r>
      <w:r>
        <w:rPr>
          <w:rFonts w:hint="eastAsia" w:ascii="仿宋_GB2312" w:hAnsi="仿宋_GB2312" w:eastAsia="仿宋_GB2312" w:cs="仿宋_GB2312"/>
          <w:kern w:val="0"/>
          <w:sz w:val="32"/>
          <w:szCs w:val="32"/>
        </w:rPr>
        <w:t>时高质</w:t>
      </w:r>
      <w:r>
        <w:rPr>
          <w:rFonts w:hint="eastAsia" w:ascii="仿宋_GB2312" w:hAnsi="仿宋_GB2312" w:eastAsia="仿宋_GB2312" w:cs="仿宋_GB2312"/>
          <w:kern w:val="0"/>
          <w:sz w:val="32"/>
          <w:szCs w:val="32"/>
          <w:lang w:val="en-US" w:eastAsia="zh-CN"/>
        </w:rPr>
        <w:t>地</w:t>
      </w:r>
      <w:r>
        <w:rPr>
          <w:rFonts w:hint="eastAsia" w:ascii="仿宋_GB2312" w:hAnsi="仿宋_GB2312" w:eastAsia="仿宋_GB2312" w:cs="仿宋_GB2312"/>
          <w:kern w:val="0"/>
          <w:sz w:val="32"/>
          <w:szCs w:val="32"/>
        </w:rPr>
        <w:t>解答网民疑问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不断提高服务水平。</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五</w:t>
      </w:r>
      <w:r>
        <w:rPr>
          <w:rFonts w:hint="eastAsia" w:ascii="楷体" w:hAnsi="楷体" w:eastAsia="楷体" w:cs="楷体"/>
          <w:color w:val="000000"/>
          <w:sz w:val="32"/>
          <w:szCs w:val="32"/>
        </w:rPr>
        <w:t>）</w:t>
      </w:r>
      <w:r>
        <w:rPr>
          <w:rFonts w:hint="eastAsia" w:ascii="楷体" w:hAnsi="楷体" w:eastAsia="楷体" w:cs="楷体"/>
          <w:kern w:val="0"/>
          <w:sz w:val="32"/>
          <w:szCs w:val="32"/>
        </w:rPr>
        <w:t>着力推进制度规范，提升工作质量。</w:t>
      </w:r>
      <w:r>
        <w:rPr>
          <w:rFonts w:hint="eastAsia" w:ascii="仿宋_GB2312" w:hAnsi="仿宋_GB2312" w:eastAsia="仿宋_GB2312" w:cs="仿宋_GB2312"/>
          <w:kern w:val="0"/>
          <w:sz w:val="32"/>
          <w:szCs w:val="32"/>
        </w:rPr>
        <w:t>积极参加市政府组织的新修订《中华人民共和国政府信息公开条例》培训，加强对条例的学习领会，引导本单位政务公开工作人员熟悉掌握新条例，熟练运用新条例。建立健全政务公开领导机制、工作机制，充分发挥政务公开领导小组的统筹以及工作机构的协调作用。多形式、多渠道、分级分类做好对各地、各单位的政务公开业务指导、培训，继续将政务公开纳入警衔晋升和新警培训教程体系。健全考核机制，将政务公开工作纳入全市县级公安机关综合实绩评估及市局机关绩效评估体系，不断完善效果评估机制，建立健全科学、合理、有效的量化评估指标体系。完善日常监查考评机制，经常性对各地各单位政务公开工作情况开展检查，每季度对发现的问题进行通报，充分调动各地、各单位政务公开工作积极性。</w:t>
      </w:r>
    </w:p>
    <w:p>
      <w:pPr>
        <w:widowControl/>
        <w:shd w:val="clear" w:color="auto" w:fill="FFFFFF"/>
        <w:rPr>
          <w:rFonts w:ascii="宋体" w:cs="宋体"/>
          <w:kern w:val="0"/>
          <w:sz w:val="24"/>
          <w:szCs w:val="24"/>
        </w:rPr>
      </w:pPr>
    </w:p>
    <w:p>
      <w:pPr>
        <w:widowControl/>
        <w:shd w:val="clear" w:color="auto" w:fill="FFFFFF"/>
        <w:rPr>
          <w:rFonts w:ascii="宋体" w:cs="宋体"/>
          <w:kern w:val="0"/>
          <w:sz w:val="24"/>
          <w:szCs w:val="24"/>
        </w:rPr>
      </w:pPr>
    </w:p>
    <w:p>
      <w:pPr>
        <w:widowControl/>
        <w:shd w:val="clear" w:color="auto" w:fill="FFFFFF"/>
        <w:spacing w:after="240"/>
        <w:ind w:firstLine="480"/>
        <w:rPr>
          <w:rFonts w:ascii="黑体" w:hAnsi="黑体" w:eastAsia="黑体" w:cs="宋体"/>
          <w:b w:val="0"/>
          <w:bCs w:val="0"/>
          <w:kern w:val="0"/>
          <w:sz w:val="32"/>
          <w:szCs w:val="24"/>
        </w:rPr>
      </w:pPr>
      <w:r>
        <w:rPr>
          <w:rFonts w:hint="eastAsia" w:ascii="黑体" w:hAnsi="黑体" w:eastAsia="黑体" w:cs="宋体"/>
          <w:b w:val="0"/>
          <w:bCs w:val="0"/>
          <w:kern w:val="0"/>
          <w:sz w:val="32"/>
          <w:szCs w:val="24"/>
        </w:rPr>
        <w:t>二、主动公开政府信息情况</w:t>
      </w:r>
    </w:p>
    <w:tbl>
      <w:tblPr>
        <w:tblStyle w:val="6"/>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本年新</w:t>
            </w:r>
            <w:r>
              <w:rPr>
                <w:rFonts w:ascii="宋体" w:cs="宋体"/>
                <w:kern w:val="0"/>
                <w:sz w:val="20"/>
                <w:szCs w:val="20"/>
              </w:rPr>
              <w:br w:type="textWrapping"/>
            </w:r>
            <w:r>
              <w:rPr>
                <w:rFonts w:hint="eastAsia"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本年新</w:t>
            </w:r>
            <w:r>
              <w:rPr>
                <w:rFonts w:ascii="宋体" w:cs="宋体"/>
                <w:kern w:val="0"/>
                <w:sz w:val="20"/>
                <w:szCs w:val="20"/>
              </w:rPr>
              <w:br w:type="textWrapping"/>
            </w:r>
            <w:r>
              <w:rPr>
                <w:rFonts w:hint="eastAsia"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2</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2</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24</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157</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37</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4"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上一年项目数量</w:t>
            </w:r>
          </w:p>
        </w:tc>
        <w:tc>
          <w:tcPr>
            <w:tcW w:w="1271" w:type="dxa"/>
            <w:gridSpan w:val="2"/>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c>
          <w:tcPr>
            <w:tcW w:w="188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行政处罚</w:t>
            </w:r>
          </w:p>
        </w:tc>
        <w:tc>
          <w:tcPr>
            <w:tcW w:w="1881"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509</w:t>
            </w:r>
          </w:p>
        </w:tc>
        <w:tc>
          <w:tcPr>
            <w:tcW w:w="126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188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55586</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27</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18234</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4"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信息内容</w:t>
            </w:r>
          </w:p>
        </w:tc>
        <w:tc>
          <w:tcPr>
            <w:tcW w:w="188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上一年项目数量</w:t>
            </w:r>
          </w:p>
        </w:tc>
        <w:tc>
          <w:tcPr>
            <w:tcW w:w="314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r>
      <w:tr>
        <w:tblPrEx>
          <w:tblCellMar>
            <w:top w:w="0" w:type="dxa"/>
            <w:left w:w="0" w:type="dxa"/>
            <w:bottom w:w="0" w:type="dxa"/>
            <w:right w:w="0" w:type="dxa"/>
          </w:tblCellMar>
        </w:tblPrEx>
        <w:trPr>
          <w:trHeight w:val="551" w:hRule="atLeast"/>
          <w:jc w:val="center"/>
        </w:trPr>
        <w:tc>
          <w:tcPr>
            <w:tcW w:w="3113"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行政事业性收费</w:t>
            </w:r>
          </w:p>
        </w:tc>
        <w:tc>
          <w:tcPr>
            <w:tcW w:w="1881"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11</w:t>
            </w:r>
          </w:p>
        </w:tc>
        <w:tc>
          <w:tcPr>
            <w:tcW w:w="3146" w:type="dxa"/>
            <w:gridSpan w:val="2"/>
            <w:tcBorders>
              <w:top w:val="single" w:color="auto" w:sz="4"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321</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52226534</w:t>
            </w:r>
          </w:p>
        </w:tc>
      </w:tr>
    </w:tbl>
    <w:p>
      <w:pPr>
        <w:widowControl/>
        <w:shd w:val="clear" w:color="auto" w:fill="FFFFFF"/>
        <w:spacing w:after="240"/>
        <w:rPr>
          <w:rFonts w:hint="eastAsia" w:ascii="黑体" w:hAnsi="黑体" w:eastAsia="黑体" w:cs="宋体"/>
          <w:b w:val="0"/>
          <w:bCs w:val="0"/>
          <w:kern w:val="0"/>
          <w:sz w:val="32"/>
          <w:szCs w:val="24"/>
        </w:rPr>
      </w:pPr>
    </w:p>
    <w:p>
      <w:pPr>
        <w:keepNext w:val="0"/>
        <w:keepLines w:val="0"/>
        <w:pageBreakBefore w:val="0"/>
        <w:widowControl/>
        <w:shd w:val="clear" w:color="auto" w:fill="FFFFFF"/>
        <w:kinsoku/>
        <w:wordWrap/>
        <w:overflowPunct/>
        <w:topLinePunct w:val="0"/>
        <w:autoSpaceDE/>
        <w:autoSpaceDN/>
        <w:bidi w:val="0"/>
        <w:adjustRightInd/>
        <w:snapToGrid/>
        <w:spacing w:after="240"/>
        <w:ind w:firstLine="640" w:firstLineChars="200"/>
        <w:textAlignment w:val="auto"/>
        <w:outlineLvl w:val="9"/>
        <w:rPr>
          <w:rFonts w:ascii="黑体" w:hAnsi="黑体" w:eastAsia="黑体" w:cs="宋体"/>
          <w:b w:val="0"/>
          <w:bCs w:val="0"/>
          <w:kern w:val="0"/>
          <w:sz w:val="32"/>
          <w:szCs w:val="24"/>
        </w:rPr>
      </w:pPr>
      <w:r>
        <w:rPr>
          <w:rFonts w:hint="eastAsia" w:ascii="黑体" w:hAnsi="黑体" w:eastAsia="黑体" w:cs="宋体"/>
          <w:b w:val="0"/>
          <w:bCs w:val="0"/>
          <w:kern w:val="0"/>
          <w:sz w:val="32"/>
          <w:szCs w:val="24"/>
        </w:rPr>
        <w:t>三、收到和处理政府信息公开申请情况</w:t>
      </w:r>
    </w:p>
    <w:tbl>
      <w:tblPr>
        <w:tblStyle w:val="6"/>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center"/>
              <w:rPr>
                <w:rFonts w:ascii="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一、本年新收政府信息公开申请数量</w:t>
            </w:r>
          </w:p>
        </w:tc>
        <w:tc>
          <w:tcPr>
            <w:tcW w:w="81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179</w:t>
            </w:r>
          </w:p>
        </w:tc>
        <w:tc>
          <w:tcPr>
            <w:tcW w:w="75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179</w:t>
            </w:r>
          </w:p>
        </w:tc>
      </w:tr>
      <w:tr>
        <w:tblPrEx>
          <w:tblCellMar>
            <w:top w:w="0" w:type="dxa"/>
            <w:left w:w="0" w:type="dxa"/>
            <w:bottom w:w="0" w:type="dxa"/>
            <w:right w:w="0" w:type="dxa"/>
          </w:tblCellMar>
        </w:tblPrEx>
        <w:trPr>
          <w:jc w:val="center"/>
        </w:trPr>
        <w:tc>
          <w:tcPr>
            <w:tcW w:w="3557" w:type="dxa"/>
            <w:gridSpan w:val="3"/>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二、上年结转政府信息公开申请数量</w:t>
            </w:r>
          </w:p>
        </w:tc>
        <w:tc>
          <w:tcPr>
            <w:tcW w:w="81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20</w:t>
            </w:r>
          </w:p>
        </w:tc>
        <w:tc>
          <w:tcPr>
            <w:tcW w:w="75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20</w:t>
            </w:r>
          </w:p>
        </w:tc>
      </w:tr>
      <w:tr>
        <w:tblPrEx>
          <w:tblCellMar>
            <w:top w:w="0" w:type="dxa"/>
            <w:left w:w="0" w:type="dxa"/>
            <w:bottom w:w="0" w:type="dxa"/>
            <w:right w:w="0" w:type="dxa"/>
          </w:tblCellMar>
        </w:tblPrEx>
        <w:trPr>
          <w:jc w:val="center"/>
        </w:trPr>
        <w:tc>
          <w:tcPr>
            <w:tcW w:w="617" w:type="dxa"/>
            <w:vMerge w:val="restar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三、本年度办理结果</w:t>
            </w:r>
          </w:p>
        </w:tc>
        <w:tc>
          <w:tcPr>
            <w:tcW w:w="2940"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楷体" w:hAnsi="楷体" w:eastAsia="楷体" w:cs="宋体"/>
                <w:kern w:val="0"/>
                <w:sz w:val="20"/>
                <w:szCs w:val="20"/>
              </w:rPr>
              <w:t>（一）予以公开</w:t>
            </w:r>
          </w:p>
        </w:tc>
        <w:tc>
          <w:tcPr>
            <w:tcW w:w="81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5</w:t>
            </w:r>
          </w:p>
        </w:tc>
        <w:tc>
          <w:tcPr>
            <w:tcW w:w="75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5</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6.</w:t>
            </w:r>
            <w:r>
              <w:rPr>
                <w:rFonts w:hint="eastAsia" w:ascii="楷体" w:hAnsi="楷体" w:eastAsia="楷体" w:cs="宋体"/>
                <w:kern w:val="0"/>
                <w:sz w:val="20"/>
                <w:szCs w:val="20"/>
              </w:rPr>
              <w:t>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7.</w:t>
            </w:r>
            <w:r>
              <w:rPr>
                <w:rFonts w:hint="eastAsia" w:ascii="楷体" w:hAnsi="楷体" w:eastAsia="楷体" w:cs="宋体"/>
                <w:kern w:val="0"/>
                <w:sz w:val="20"/>
                <w:szCs w:val="20"/>
              </w:rPr>
              <w:t>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8.</w:t>
            </w:r>
            <w:r>
              <w:rPr>
                <w:rFonts w:hint="eastAsia" w:ascii="楷体" w:hAnsi="楷体" w:eastAsia="楷体" w:cs="宋体"/>
                <w:kern w:val="0"/>
                <w:sz w:val="20"/>
                <w:szCs w:val="20"/>
              </w:rPr>
              <w:t>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17</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17</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4" w:space="0"/>
              <w:bottom w:val="single" w:color="auto" w:sz="4" w:space="0"/>
              <w:right w:val="single" w:color="auto" w:sz="8" w:space="0"/>
            </w:tcBorders>
            <w:vAlign w:val="center"/>
          </w:tcPr>
          <w:p>
            <w:pPr>
              <w:widowControl/>
              <w:jc w:val="center"/>
              <w:rPr>
                <w:rFonts w:ascii="宋体" w:cs="宋体"/>
                <w:kern w:val="0"/>
                <w:sz w:val="24"/>
                <w:szCs w:val="24"/>
              </w:rPr>
            </w:pPr>
          </w:p>
        </w:tc>
        <w:tc>
          <w:tcPr>
            <w:tcW w:w="854" w:type="dxa"/>
            <w:vMerge w:val="restart"/>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信访举报投诉类申请</w:t>
            </w:r>
          </w:p>
        </w:tc>
        <w:tc>
          <w:tcPr>
            <w:tcW w:w="81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131</w:t>
            </w:r>
          </w:p>
        </w:tc>
        <w:tc>
          <w:tcPr>
            <w:tcW w:w="75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131</w:t>
            </w:r>
          </w:p>
        </w:tc>
      </w:tr>
      <w:tr>
        <w:tblPrEx>
          <w:tblCellMar>
            <w:top w:w="0" w:type="dxa"/>
            <w:left w:w="0" w:type="dxa"/>
            <w:bottom w:w="0" w:type="dxa"/>
            <w:right w:w="0" w:type="dxa"/>
          </w:tblCellMar>
        </w:tblPrEx>
        <w:trPr>
          <w:jc w:val="center"/>
        </w:trPr>
        <w:tc>
          <w:tcPr>
            <w:tcW w:w="617" w:type="dxa"/>
            <w:vMerge w:val="continue"/>
            <w:tcBorders>
              <w:top w:val="single" w:color="auto" w:sz="4" w:space="0"/>
              <w:left w:val="single" w:color="auto" w:sz="8"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single" w:color="auto" w:sz="4" w:space="0"/>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重复申请</w:t>
            </w:r>
          </w:p>
        </w:tc>
        <w:tc>
          <w:tcPr>
            <w:tcW w:w="81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4" w:space="0"/>
            </w:tcBorders>
            <w:vAlign w:val="center"/>
          </w:tcPr>
          <w:p>
            <w:pPr>
              <w:widowControl/>
              <w:jc w:val="center"/>
              <w:rPr>
                <w:rFonts w:ascii="宋体" w:cs="宋体"/>
                <w:kern w:val="0"/>
                <w:sz w:val="24"/>
                <w:szCs w:val="24"/>
              </w:rPr>
            </w:pPr>
          </w:p>
        </w:tc>
        <w:tc>
          <w:tcPr>
            <w:tcW w:w="2086"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要求提供公开出版物</w:t>
            </w:r>
          </w:p>
        </w:tc>
        <w:tc>
          <w:tcPr>
            <w:tcW w:w="81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楷体" w:cs="宋体"/>
                <w:kern w:val="0"/>
                <w:sz w:val="24"/>
                <w:szCs w:val="24"/>
                <w:lang w:val="en-US" w:eastAsia="zh-CN"/>
              </w:rPr>
            </w:pPr>
            <w:r>
              <w:rPr>
                <w:rFonts w:ascii="楷体" w:hAnsi="楷体" w:eastAsia="楷体" w:cs="宋体"/>
                <w:kern w:val="0"/>
                <w:sz w:val="20"/>
                <w:szCs w:val="20"/>
              </w:rPr>
              <w:t>4.</w:t>
            </w:r>
            <w:r>
              <w:rPr>
                <w:rFonts w:hint="eastAsia" w:ascii="楷体" w:hAnsi="楷体" w:eastAsia="楷体" w:cs="宋体"/>
                <w:kern w:val="0"/>
                <w:sz w:val="20"/>
                <w:szCs w:val="20"/>
              </w:rPr>
              <w:t>无正当理由大量反复申请</w:t>
            </w:r>
          </w:p>
        </w:tc>
        <w:tc>
          <w:tcPr>
            <w:tcW w:w="81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center"/>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center"/>
              <w:rPr>
                <w:rFonts w:asci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center"/>
              <w:rPr>
                <w:rFonts w:asci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44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44</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center"/>
              <w:rPr>
                <w:rFonts w:asci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199</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199</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bl>
    <w:p>
      <w:pPr>
        <w:widowControl/>
        <w:shd w:val="clear" w:color="auto" w:fill="FFFFFF"/>
        <w:rPr>
          <w:rFonts w:ascii="宋体" w:cs="宋体"/>
          <w:kern w:val="0"/>
          <w:sz w:val="24"/>
          <w:szCs w:val="24"/>
        </w:rPr>
      </w:pPr>
    </w:p>
    <w:p>
      <w:pPr>
        <w:widowControl/>
        <w:shd w:val="clear" w:color="auto" w:fill="FFFFFF"/>
        <w:ind w:firstLine="480"/>
        <w:rPr>
          <w:rFonts w:ascii="黑体" w:hAnsi="黑体" w:eastAsia="黑体" w:cs="宋体"/>
          <w:b w:val="0"/>
          <w:bCs w:val="0"/>
          <w:kern w:val="0"/>
          <w:sz w:val="32"/>
          <w:szCs w:val="24"/>
        </w:rPr>
      </w:pPr>
      <w:r>
        <w:rPr>
          <w:rFonts w:hint="eastAsia" w:ascii="黑体" w:hAnsi="黑体" w:eastAsia="黑体" w:cs="宋体"/>
          <w:b w:val="0"/>
          <w:bCs w:val="0"/>
          <w:kern w:val="0"/>
          <w:sz w:val="32"/>
          <w:szCs w:val="24"/>
        </w:rPr>
        <w:t>四、政府信息公开行政复议、行政诉讼情况</w:t>
      </w:r>
    </w:p>
    <w:p>
      <w:pPr>
        <w:widowControl/>
        <w:shd w:val="clear" w:color="auto" w:fill="FFFFFF"/>
        <w:ind w:firstLine="480"/>
        <w:rPr>
          <w:rFonts w:ascii="宋体" w:cs="宋体"/>
          <w:kern w:val="0"/>
          <w:sz w:val="24"/>
          <w:szCs w:val="24"/>
        </w:rPr>
      </w:pPr>
    </w:p>
    <w:tbl>
      <w:tblPr>
        <w:tblStyle w:val="6"/>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5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604"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1</w:t>
            </w:r>
          </w:p>
        </w:tc>
        <w:tc>
          <w:tcPr>
            <w:tcW w:w="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r>
              <w:rPr>
                <w:rFonts w:cs="宋体"/>
                <w:kern w:val="0"/>
                <w:sz w:val="20"/>
                <w:szCs w:val="20"/>
              </w:rPr>
              <w:t> </w:t>
            </w:r>
          </w:p>
        </w:tc>
        <w:tc>
          <w:tcPr>
            <w:tcW w:w="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2</w:t>
            </w:r>
            <w:r>
              <w:rPr>
                <w:rFonts w:cs="宋体"/>
                <w:kern w:val="0"/>
                <w:sz w:val="20"/>
                <w:szCs w:val="20"/>
              </w:rPr>
              <w:t> </w:t>
            </w:r>
          </w:p>
        </w:tc>
        <w:tc>
          <w:tcPr>
            <w:tcW w:w="60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0</w:t>
            </w:r>
          </w:p>
        </w:tc>
        <w:tc>
          <w:tcPr>
            <w:tcW w:w="65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cs="宋体"/>
                <w:kern w:val="0"/>
                <w:sz w:val="20"/>
                <w:szCs w:val="20"/>
              </w:rPr>
              <w:t> </w:t>
            </w:r>
            <w:r>
              <w:rPr>
                <w:rFonts w:hint="eastAsia" w:cs="宋体"/>
                <w:kern w:val="0"/>
                <w:sz w:val="20"/>
                <w:szCs w:val="20"/>
                <w:lang w:val="en-US" w:eastAsia="zh-CN"/>
              </w:rPr>
              <w:t>3</w:t>
            </w:r>
          </w:p>
        </w:tc>
        <w:tc>
          <w:tcPr>
            <w:tcW w:w="55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1</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0"/>
                <w:szCs w:val="20"/>
                <w:lang w:val="en-US" w:eastAsia="zh-CN"/>
              </w:rPr>
              <w:t>1</w:t>
            </w:r>
            <w:r>
              <w:rPr>
                <w:rFonts w:ascii="宋体" w:cs="宋体"/>
                <w:kern w:val="0"/>
                <w:sz w:val="20"/>
                <w:szCs w:val="20"/>
              </w:rPr>
              <w:t> </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ascii="宋体" w:cs="宋体"/>
                <w:kern w:val="0"/>
                <w:sz w:val="20"/>
                <w:szCs w:val="20"/>
              </w:rPr>
              <w:t> </w:t>
            </w:r>
            <w:r>
              <w:rPr>
                <w:rFonts w:hint="eastAsia" w:ascii="宋体" w:cs="宋体"/>
                <w:kern w:val="0"/>
                <w:sz w:val="20"/>
                <w:szCs w:val="20"/>
                <w:lang w:val="en-US" w:eastAsia="zh-CN"/>
              </w:rPr>
              <w:t>0</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0"/>
                <w:szCs w:val="20"/>
                <w:lang w:val="en-US" w:eastAsia="zh-CN"/>
              </w:rPr>
              <w:t>0</w:t>
            </w:r>
            <w:r>
              <w:rPr>
                <w:rFonts w:ascii="宋体" w:cs="宋体"/>
                <w:kern w:val="0"/>
                <w:sz w:val="20"/>
                <w:szCs w:val="20"/>
              </w:rPr>
              <w:t> </w:t>
            </w:r>
          </w:p>
        </w:tc>
        <w:tc>
          <w:tcPr>
            <w:tcW w:w="6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0"/>
                <w:szCs w:val="20"/>
                <w:lang w:val="en-US" w:eastAsia="zh-CN"/>
              </w:rPr>
              <w:t>0</w:t>
            </w:r>
            <w:r>
              <w:rPr>
                <w:rFonts w:ascii="宋体" w:cs="宋体"/>
                <w:kern w:val="0"/>
                <w:sz w:val="20"/>
                <w:szCs w:val="20"/>
              </w:rPr>
              <w:t> </w:t>
            </w:r>
          </w:p>
        </w:tc>
        <w:tc>
          <w:tcPr>
            <w:tcW w:w="60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0"/>
                <w:szCs w:val="20"/>
                <w:lang w:val="en-US" w:eastAsia="zh-CN"/>
              </w:rPr>
              <w:t>0</w:t>
            </w:r>
            <w:r>
              <w:rPr>
                <w:rFonts w:ascii="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bl>
    <w:p>
      <w:pPr>
        <w:widowControl/>
        <w:shd w:val="clear" w:color="auto" w:fill="FFFFFF"/>
        <w:jc w:val="center"/>
        <w:rPr>
          <w:rFonts w:ascii="宋体" w:cs="宋体"/>
          <w:kern w:val="0"/>
          <w:sz w:val="24"/>
          <w:szCs w:val="24"/>
        </w:rPr>
      </w:pP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仿宋" w:eastAsia="仿宋_GB2312" w:cs="仿宋_GB2312"/>
          <w:kern w:val="0"/>
          <w:sz w:val="32"/>
          <w:szCs w:val="32"/>
          <w:lang w:bidi="ar"/>
        </w:rPr>
      </w:pPr>
      <w:r>
        <w:rPr>
          <w:rFonts w:hint="eastAsia" w:ascii="仿宋_GB2312" w:hAnsi="仿宋" w:eastAsia="仿宋_GB2312" w:cs="仿宋_GB2312"/>
          <w:kern w:val="0"/>
          <w:sz w:val="32"/>
          <w:szCs w:val="32"/>
          <w:lang w:bidi="ar"/>
        </w:rPr>
        <w:t>2019年我局政府信息公开工作虽然取得了一定的成绩，得到了上级领导和群众的高度认可，但仍存在一些问题，有待改进和提升。主要表现在：制度体系建设和政策解读回应有待加强；信息公开动态跟进、风险评估意识以及统筹协调能力有待进一步加强。我局将进一步加大政务公开和政府信息公开工作的深度和广度，挖掘信息产生数量，加强对政务公开和政府信息公开的检查、督促力度，优化管理和服务，加强经常性的自查和监督检查，努力使政务公开和政府信息公开工作再上新台阶。</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ascii="仿宋" w:hAnsi="仿宋" w:eastAsia="仿宋" w:cs="宋体"/>
          <w:kern w:val="0"/>
          <w:sz w:val="32"/>
          <w:szCs w:val="32"/>
        </w:rPr>
      </w:pP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0" w:firstLineChars="200"/>
        <w:textAlignment w:val="auto"/>
        <w:outlineLvl w:val="9"/>
        <w:rPr>
          <w:rFonts w:ascii="仿宋" w:hAnsi="仿宋" w:eastAsia="仿宋" w:cs="宋体"/>
          <w:kern w:val="0"/>
          <w:sz w:val="32"/>
          <w:szCs w:val="32"/>
        </w:rPr>
      </w:pPr>
      <w:r>
        <w:rPr>
          <w:rFonts w:hint="eastAsia" w:ascii="仿宋_GB2312" w:hAnsi="仿宋" w:eastAsia="仿宋_GB2312" w:cs="仿宋_GB2312"/>
          <w:kern w:val="0"/>
          <w:sz w:val="32"/>
          <w:szCs w:val="32"/>
          <w:lang w:bidi="ar"/>
        </w:rPr>
        <w:t>本年度无其他需要报告的事项。</w:t>
      </w:r>
    </w:p>
    <w:p>
      <w:pPr>
        <w:keepNext w:val="0"/>
        <w:keepLines w:val="0"/>
        <w:pageBreakBefore w:val="0"/>
        <w:kinsoku/>
        <w:wordWrap/>
        <w:overflowPunct/>
        <w:topLinePunct w:val="0"/>
        <w:autoSpaceDE/>
        <w:autoSpaceDN/>
        <w:bidi w:val="0"/>
        <w:spacing w:beforeAutospacing="0" w:afterAutospacing="0" w:line="560" w:lineRule="exact"/>
        <w:textAlignment w:val="auto"/>
        <w:outlineLvl w:val="9"/>
        <w:rPr>
          <w:rFonts w:ascii="仿宋" w:hAnsi="仿宋" w:eastAsia="仿宋"/>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1A3"/>
    <w:rsid w:val="000A5104"/>
    <w:rsid w:val="000A57CD"/>
    <w:rsid w:val="000D719C"/>
    <w:rsid w:val="00150CF3"/>
    <w:rsid w:val="00227A85"/>
    <w:rsid w:val="0023196A"/>
    <w:rsid w:val="00246473"/>
    <w:rsid w:val="00251C15"/>
    <w:rsid w:val="002561C9"/>
    <w:rsid w:val="002C37BB"/>
    <w:rsid w:val="002E39EC"/>
    <w:rsid w:val="002E7BAF"/>
    <w:rsid w:val="00331BD3"/>
    <w:rsid w:val="003432D4"/>
    <w:rsid w:val="003B6375"/>
    <w:rsid w:val="003C1D5A"/>
    <w:rsid w:val="004353D6"/>
    <w:rsid w:val="00446445"/>
    <w:rsid w:val="0045592C"/>
    <w:rsid w:val="00467933"/>
    <w:rsid w:val="00495814"/>
    <w:rsid w:val="00576EA7"/>
    <w:rsid w:val="0059797D"/>
    <w:rsid w:val="005A31B3"/>
    <w:rsid w:val="005C2B81"/>
    <w:rsid w:val="00697FD0"/>
    <w:rsid w:val="006B15F9"/>
    <w:rsid w:val="006D7AAD"/>
    <w:rsid w:val="006F7FDB"/>
    <w:rsid w:val="00727488"/>
    <w:rsid w:val="0073540C"/>
    <w:rsid w:val="00806A79"/>
    <w:rsid w:val="00812836"/>
    <w:rsid w:val="00826DAD"/>
    <w:rsid w:val="00835B5D"/>
    <w:rsid w:val="0084349A"/>
    <w:rsid w:val="008D50E5"/>
    <w:rsid w:val="00980D29"/>
    <w:rsid w:val="009A387A"/>
    <w:rsid w:val="009E3EBA"/>
    <w:rsid w:val="00A2558C"/>
    <w:rsid w:val="00A978E3"/>
    <w:rsid w:val="00AC4E97"/>
    <w:rsid w:val="00AF2AC8"/>
    <w:rsid w:val="00AF2F66"/>
    <w:rsid w:val="00B321A3"/>
    <w:rsid w:val="00B328C1"/>
    <w:rsid w:val="00B55F9A"/>
    <w:rsid w:val="00BC00CB"/>
    <w:rsid w:val="00BE05CE"/>
    <w:rsid w:val="00C25280"/>
    <w:rsid w:val="00C73204"/>
    <w:rsid w:val="00C94FF4"/>
    <w:rsid w:val="00CE297D"/>
    <w:rsid w:val="00EA00C1"/>
    <w:rsid w:val="00EB1BEB"/>
    <w:rsid w:val="00EB1F83"/>
    <w:rsid w:val="00EC27E6"/>
    <w:rsid w:val="00EE10DE"/>
    <w:rsid w:val="00F24CF4"/>
    <w:rsid w:val="00F50630"/>
    <w:rsid w:val="015A419E"/>
    <w:rsid w:val="01AA56DA"/>
    <w:rsid w:val="04025545"/>
    <w:rsid w:val="10B00067"/>
    <w:rsid w:val="16170722"/>
    <w:rsid w:val="17F26F60"/>
    <w:rsid w:val="221F2C05"/>
    <w:rsid w:val="260121FF"/>
    <w:rsid w:val="27F52FFD"/>
    <w:rsid w:val="29924F86"/>
    <w:rsid w:val="2EEF6125"/>
    <w:rsid w:val="322B7D60"/>
    <w:rsid w:val="3EBC2D7C"/>
    <w:rsid w:val="530F7249"/>
    <w:rsid w:val="615C7A08"/>
    <w:rsid w:val="7FEA67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rPr>
      <w:rFonts w:cs="Times New Roman"/>
    </w:rPr>
  </w:style>
  <w:style w:type="character" w:styleId="9">
    <w:name w:val="Emphasis"/>
    <w:basedOn w:val="7"/>
    <w:qFormat/>
    <w:locked/>
    <w:uiPriority w:val="99"/>
    <w:rPr>
      <w:rFonts w:cs="Times New Roman"/>
      <w:i/>
    </w:rPr>
  </w:style>
  <w:style w:type="character" w:styleId="10">
    <w:name w:val="Hyperlink"/>
    <w:basedOn w:val="7"/>
    <w:qFormat/>
    <w:uiPriority w:val="99"/>
    <w:rPr>
      <w:rFonts w:cs="Times New Roman"/>
      <w:color w:val="0000FF"/>
      <w:u w:val="single"/>
    </w:rPr>
  </w:style>
  <w:style w:type="character" w:customStyle="1" w:styleId="11">
    <w:name w:val="Heading 1 Char"/>
    <w:basedOn w:val="7"/>
    <w:link w:val="2"/>
    <w:qFormat/>
    <w:locked/>
    <w:uiPriority w:val="99"/>
    <w:rPr>
      <w:b/>
      <w:kern w:val="44"/>
      <w:sz w:val="44"/>
    </w:rPr>
  </w:style>
  <w:style w:type="character" w:customStyle="1" w:styleId="12">
    <w:name w:val="Footer Char"/>
    <w:basedOn w:val="7"/>
    <w:link w:val="3"/>
    <w:qFormat/>
    <w:locked/>
    <w:uiPriority w:val="99"/>
    <w:rPr>
      <w:sz w:val="18"/>
    </w:rPr>
  </w:style>
  <w:style w:type="character" w:customStyle="1" w:styleId="13">
    <w:name w:val="Header Char"/>
    <w:basedOn w:val="7"/>
    <w:link w:val="4"/>
    <w:qFormat/>
    <w:locked/>
    <w:uiPriority w:val="99"/>
    <w:rPr>
      <w:sz w:val="18"/>
    </w:rPr>
  </w:style>
  <w:style w:type="paragraph" w:styleId="14">
    <w:name w:val="Quote"/>
    <w:basedOn w:val="1"/>
    <w:next w:val="1"/>
    <w:link w:val="15"/>
    <w:qFormat/>
    <w:uiPriority w:val="99"/>
    <w:pPr>
      <w:widowControl/>
      <w:spacing w:after="200" w:line="276" w:lineRule="auto"/>
      <w:jc w:val="left"/>
    </w:pPr>
    <w:rPr>
      <w:rFonts w:ascii="Times New Roman" w:hAnsi="Times New Roman"/>
      <w:i/>
      <w:iCs/>
      <w:color w:val="000000"/>
      <w:kern w:val="0"/>
      <w:sz w:val="22"/>
      <w:szCs w:val="20"/>
    </w:rPr>
  </w:style>
  <w:style w:type="character" w:customStyle="1" w:styleId="15">
    <w:name w:val="Quote Char"/>
    <w:basedOn w:val="7"/>
    <w:link w:val="14"/>
    <w:locked/>
    <w:uiPriority w:val="99"/>
    <w:rPr>
      <w:i/>
      <w:color w:val="000000"/>
      <w:kern w:val="0"/>
      <w:sz w:val="22"/>
    </w:rPr>
  </w:style>
  <w:style w:type="paragraph" w:styleId="16">
    <w:name w:val="List Paragraph"/>
    <w:basedOn w:val="1"/>
    <w:qFormat/>
    <w:uiPriority w:val="99"/>
    <w:pPr>
      <w:ind w:firstLine="420" w:firstLineChars="200"/>
    </w:pPr>
  </w:style>
  <w:style w:type="character" w:customStyle="1" w:styleId="17">
    <w:name w:val="grame"/>
    <w:basedOn w:val="7"/>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3170</Words>
  <Characters>3319</Characters>
  <Lines>0</Lines>
  <Paragraphs>0</Paragraphs>
  <TotalTime>27</TotalTime>
  <ScaleCrop>false</ScaleCrop>
  <LinksUpToDate>false</LinksUpToDate>
  <CharactersWithSpaces>3333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2019-11-27T06:37:00Z</dcterms:created>
  <dc:creator>PC</dc:creator>
  <cp:lastModifiedBy>珏bb</cp:lastModifiedBy>
  <dcterms:modified xsi:type="dcterms:W3CDTF">2022-04-20T08:51:48Z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CFF83850B1ED40F3BF59F20C710565F1</vt:lpwstr>
  </property>
</Properties>
</file>