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jc w:val="center"/>
        <w:rPr>
          <w:rFonts w:ascii="Times New Roman" w:hAnsi="宋体" w:cs="Times New Roman"/>
          <w:color w:val="000000"/>
          <w:sz w:val="28"/>
          <w:szCs w:val="28"/>
        </w:rPr>
      </w:pPr>
      <w:r>
        <w:rPr>
          <w:rFonts w:hint="eastAsia" w:ascii="Times New Roman" w:hAnsi="Times New Roman" w:eastAsia="方正小标宋简体" w:cs="方正小标宋简体"/>
          <w:color w:val="000000"/>
          <w:sz w:val="36"/>
          <w:szCs w:val="36"/>
          <w:lang w:eastAsia="zh-CN"/>
        </w:rPr>
        <w:t>宁波市公安局</w:t>
      </w:r>
      <w:r>
        <w:rPr>
          <w:rFonts w:hint="eastAsia" w:ascii="Times New Roman" w:hAnsi="Times New Roman" w:eastAsia="方正小标宋简体" w:cs="方正小标宋简体"/>
          <w:color w:val="000000"/>
          <w:sz w:val="36"/>
          <w:szCs w:val="36"/>
        </w:rPr>
        <w:t>规章、规范性文件以及其他政策措施</w:t>
      </w:r>
      <w:r>
        <w:rPr>
          <w:rFonts w:hint="eastAsia" w:ascii="Times New Roman" w:hAnsi="Times New Roman" w:eastAsia="方正小标宋简体" w:cs="方正小标宋简体"/>
          <w:color w:val="000000"/>
          <w:sz w:val="36"/>
          <w:szCs w:val="36"/>
          <w:lang w:eastAsia="zh-CN"/>
        </w:rPr>
        <w:t>清理目录清单</w:t>
      </w:r>
    </w:p>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2021年第三季度</w:t>
      </w:r>
      <w:r>
        <w:rPr>
          <w:rFonts w:hint="eastAsia" w:ascii="Times New Roman" w:hAnsi="Times New Roman" w:eastAsia="仿宋_GB2312" w:cs="Times New Roman"/>
          <w:sz w:val="32"/>
          <w:szCs w:val="32"/>
          <w:lang w:val="en-US" w:eastAsia="zh-CN"/>
        </w:rPr>
        <w:t>）</w:t>
      </w:r>
      <w:bookmarkStart w:id="0" w:name="_GoBack"/>
      <w:bookmarkEnd w:id="0"/>
    </w:p>
    <w:tbl>
      <w:tblPr>
        <w:tblStyle w:val="5"/>
        <w:tblW w:w="13647" w:type="dxa"/>
        <w:tblInd w:w="0" w:type="dxa"/>
        <w:tblLayout w:type="fixed"/>
        <w:tblCellMar>
          <w:top w:w="0" w:type="dxa"/>
          <w:left w:w="0" w:type="dxa"/>
          <w:bottom w:w="0" w:type="dxa"/>
          <w:right w:w="0" w:type="dxa"/>
        </w:tblCellMar>
      </w:tblPr>
      <w:tblGrid>
        <w:gridCol w:w="708"/>
        <w:gridCol w:w="4509"/>
        <w:gridCol w:w="2805"/>
        <w:gridCol w:w="1770"/>
        <w:gridCol w:w="3855"/>
      </w:tblGrid>
      <w:tr>
        <w:tblPrEx>
          <w:tblLayout w:type="fixed"/>
          <w:tblCellMar>
            <w:top w:w="0" w:type="dxa"/>
            <w:left w:w="0" w:type="dxa"/>
            <w:bottom w:w="0" w:type="dxa"/>
            <w:right w:w="0" w:type="dxa"/>
          </w:tblCellMar>
        </w:tblPrEx>
        <w:trPr>
          <w:trHeight w:val="37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序号</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名称及文号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b/>
                <w:color w:val="000000"/>
                <w:kern w:val="0"/>
                <w:sz w:val="24"/>
                <w:szCs w:val="24"/>
                <w:lang w:eastAsia="zh-CN"/>
              </w:rPr>
            </w:pPr>
            <w:r>
              <w:rPr>
                <w:rFonts w:hint="eastAsia" w:asciiTheme="minorEastAsia" w:hAnsiTheme="minorEastAsia" w:eastAsiaTheme="minorEastAsia" w:cstheme="minorEastAsia"/>
                <w:b/>
                <w:color w:val="000000"/>
                <w:kern w:val="0"/>
                <w:sz w:val="24"/>
                <w:szCs w:val="24"/>
                <w:lang w:eastAsia="zh-CN"/>
              </w:rPr>
              <w:t>发文文号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类别</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kern w:val="0"/>
                <w:sz w:val="24"/>
                <w:szCs w:val="24"/>
                <w:lang w:eastAsia="zh-CN"/>
              </w:rPr>
              <w:t>审查意见</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rPr>
              <w:t>宁波市道路交通事故社会救助基金管理试行办法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政府令第</w:t>
            </w:r>
            <w:r>
              <w:rPr>
                <w:rFonts w:hint="eastAsia" w:ascii="仿宋_GB2312" w:hAnsi="仿宋_GB2312" w:eastAsia="仿宋_GB2312" w:cs="仿宋_GB2312"/>
                <w:color w:val="auto"/>
                <w:kern w:val="0"/>
                <w:sz w:val="24"/>
                <w:szCs w:val="24"/>
                <w:lang w:val="en-US" w:eastAsia="zh-CN"/>
              </w:rPr>
              <w:t>244</w:t>
            </w:r>
            <w:r>
              <w:rPr>
                <w:rFonts w:hint="eastAsia" w:ascii="仿宋_GB2312" w:hAnsi="仿宋_GB2312" w:eastAsia="仿宋_GB2312" w:cs="仿宋_GB2312"/>
                <w:color w:val="auto"/>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auto"/>
                <w:kern w:val="0"/>
                <w:sz w:val="24"/>
                <w:szCs w:val="24"/>
                <w:lang w:eastAsia="zh-CN"/>
              </w:rPr>
              <w:t>规章</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rPr>
              <w:t>宁波市居住房屋租赁管理若干规定</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政府令第2</w:t>
            </w:r>
            <w:r>
              <w:rPr>
                <w:rFonts w:hint="eastAsia" w:ascii="仿宋_GB2312" w:hAnsi="仿宋_GB2312" w:eastAsia="仿宋_GB2312" w:cs="仿宋_GB2312"/>
                <w:color w:val="auto"/>
                <w:kern w:val="0"/>
                <w:sz w:val="24"/>
                <w:szCs w:val="24"/>
                <w:lang w:val="en-US" w:eastAsia="zh-CN"/>
              </w:rPr>
              <w:t>28</w:t>
            </w:r>
            <w:r>
              <w:rPr>
                <w:rFonts w:hint="eastAsia" w:ascii="仿宋_GB2312" w:hAnsi="仿宋_GB2312" w:eastAsia="仿宋_GB2312" w:cs="仿宋_GB2312"/>
                <w:color w:val="auto"/>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lang w:eastAsia="zh-CN"/>
              </w:rPr>
              <w:t>规章</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关于切实加强危险化学品安全生产工作的实施意见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甬政发〔2009〕51号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关于印发宁波市贯彻实施保安服务管理条例工作意见的通知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甬政办发〔2011〕347号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宁波市人民政府关于加强道路交通安全工作的实施意见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甬政发〔2013〕48号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宁波市人民政府办公厅关于印发新材料科技城引进人才及家属落户实施意见的通知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甬政办发〔2014〕116号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宁波市人民政府办公厅关于引进人才及家属落户实施意见的通知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甬政办发〔2014〕117号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宁波市人民政府关于进一步推进户籍制度改革的实施意见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甬政发〔2016〕43号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宁波市人民政府办公厅关于进一步放开我市落户条件的通知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w:t>
            </w: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51</w:t>
            </w:r>
            <w:r>
              <w:rPr>
                <w:rFonts w:hint="eastAsia" w:ascii="仿宋_GB2312" w:hAnsi="仿宋_GB2312" w:eastAsia="仿宋_GB2312" w:cs="仿宋_GB2312"/>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关于执行《宁波市精神卫生条例》有关事项的通知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甬公通字〔2006〕115号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关于印发《宁波市交通事故医警联动快速抢救实施办法（试行）》的通知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甬公通字〔2006〕156号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关于印发宁波市道路交通事故责任确定规则（试行）的通知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甬公通字〔2007〕221号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关于进一步规范仿真枪认定工作的通知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甬公通字〔2008〕102号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关于印发宁波市公共交通动态视频监控系统信息数据管理办法（试行）的通知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甬公通字〔2009〕53号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关于印发公民扭送街面发票违法犯罪人员奖励办法（试行）的通知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甬公通字〔2009〕240号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关于做好留学回国人员落户工作的通知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甬公通字〔2010〕209号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关于印发宁波市中小学校幼儿园安全保卫工作细则的通知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甬公通字〔2011〕117号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关于印发宁波市企业道路交通安全管理信用评价标准暂行办法的通知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甬公通字〔2012〕134号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19</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宁波市公安局关于公布行政规范性文件清理结果的通告</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甬公办〔2013〕25号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 宁波市贸易局关于印发宁波市大型商场超市治安保卫工作规范的通知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甬公通字〔2013〕148号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 宁波市交通运输委员会 宁波市城市交通拥堵治理工作领导小组办公室关于印发宁波市中心城区公交专用道管理办法（试行）的通知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甬公通字〔2015〕64号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 宁波市商务委 宁波市综治办关于在全市范围内推广和应用散装汽油销售信息系统的通知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甬公通字〔2015〕120号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宁波市公安局关于印发宁波市公民民族成分登记（变更）实施细则的通知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甬公通字〔2015〕146号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宁波市公安局实施《宁波市居住房屋租赁管理若干规定》操作规程（试行）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甬公通字〔2016〕35号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宁波市中级人民法院等六部门关于印发宁波市家庭暴力告诫制度实施办法的通知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甬公通字〔2016〕37号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宁波市公安局关于印发宁波市液化气站内部治安保卫工作规定的通知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甬公通字〔2016〕77号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宁波市公安局关于公布行政规范性文件清理结果的通告</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甬公办〔2016〕18号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宁波市公安局关于印发宁波市居住证管理暂行规定的通知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甬公通字〔2017〕47号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29</w:t>
            </w:r>
          </w:p>
        </w:tc>
        <w:tc>
          <w:tcPr>
            <w:tcW w:w="45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 xml:space="preserve">宁波市公安局 中国保险监督管理委员会宁波监管局关于印发宁波市道路交通事故快速处理实施办法的通知 </w:t>
            </w:r>
          </w:p>
        </w:tc>
        <w:tc>
          <w:tcPr>
            <w:tcW w:w="28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甬公通字〔2018〕53号</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30</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 xml:space="preserve">宁波市公安局关于印发宁波市公安局依职权迁移户口实施细则的通知 </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甬公通字〔2018〕86号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31</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宁波市公安局关于做好亲属关系认定和证明出具工作有关事项的通知</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甬公通字〔2019〕21号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32</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宁波市公安局关于公布行政规范性文件</w:t>
            </w:r>
          </w:p>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清理结果的通告</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甬公办〔2019〕56号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宁波市公安局 中共宁波市委机构编制委员会办公室 宁波市财政局 宁波市人力资源和社会保障局 宁波市退役军人事务局关于贯彻落实《宁波市公安机关警务辅助人员管理规定》的实施意见</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甬公发〔2021〕2号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color w:val="000000"/>
                <w:sz w:val="24"/>
                <w:szCs w:val="24"/>
                <w:lang w:eastAsia="zh-CN"/>
              </w:rPr>
              <w:t>经审查无排除限制竞争问题</w:t>
            </w:r>
          </w:p>
        </w:tc>
      </w:tr>
    </w:tbl>
    <w:p/>
    <w:sectPr>
      <w:headerReference r:id="rId3" w:type="default"/>
      <w:footerReference r:id="rId4" w:type="default"/>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F457F"/>
    <w:rsid w:val="163C5100"/>
    <w:rsid w:val="1D4F79D6"/>
    <w:rsid w:val="1F265E45"/>
    <w:rsid w:val="292E0808"/>
    <w:rsid w:val="32486AB9"/>
    <w:rsid w:val="4B89210F"/>
    <w:rsid w:val="54F65CA4"/>
    <w:rsid w:val="647A4859"/>
    <w:rsid w:val="7A65699D"/>
    <w:rsid w:val="7E641E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ZHOUTX</dc:creator>
  <cp:lastModifiedBy>Administrator</cp:lastModifiedBy>
  <cp:lastPrinted>2021-11-19T01:50:12Z</cp:lastPrinted>
  <dcterms:modified xsi:type="dcterms:W3CDTF">2021-11-19T01:56:33Z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