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firstLineChars="0"/>
        <w:jc w:val="center"/>
        <w:textAlignment w:val="auto"/>
        <w:outlineLvl w:val="9"/>
        <w:rPr>
          <w:rFonts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宁波市公安局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firstLineChars="0"/>
        <w:jc w:val="center"/>
        <w:textAlignment w:val="auto"/>
        <w:outlineLvl w:val="9"/>
        <w:rPr>
          <w:rFonts w:ascii="方正小标宋简体" w:hAnsi="仿宋" w:eastAsia="方正小标宋简体" w:cs="宋体"/>
          <w:bCs/>
          <w:kern w:val="0"/>
          <w:sz w:val="44"/>
          <w:szCs w:val="44"/>
        </w:rPr>
      </w:pPr>
      <w:r>
        <w:rPr>
          <w:rFonts w:ascii="方正小标宋简体" w:hAnsi="仿宋" w:eastAsia="方正小标宋简体" w:cs="宋体"/>
          <w:bCs/>
          <w:kern w:val="0"/>
          <w:sz w:val="44"/>
          <w:szCs w:val="44"/>
        </w:rPr>
        <w:t>20</w:t>
      </w:r>
      <w:r>
        <w:rPr>
          <w:rFonts w:hint="eastAsia" w:ascii="方正小标宋简体" w:hAnsi="仿宋" w:eastAsia="方正小标宋简体" w:cs="宋体"/>
          <w:bCs/>
          <w:kern w:val="0"/>
          <w:sz w:val="44"/>
          <w:szCs w:val="44"/>
          <w:lang w:val="en-US" w:eastAsia="zh-CN"/>
        </w:rPr>
        <w:t>20</w:t>
      </w:r>
      <w:r>
        <w:rPr>
          <w:rFonts w:hint="eastAsia" w:ascii="方正小标宋简体" w:hAnsi="仿宋" w:eastAsia="方正小标宋简体" w:cs="宋体"/>
          <w:bCs/>
          <w:kern w:val="0"/>
          <w:sz w:val="44"/>
          <w:szCs w:val="44"/>
        </w:rPr>
        <w:t>年度政府信息公开工作年度报告</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textAlignment w:val="auto"/>
        <w:outlineLvl w:val="9"/>
        <w:rPr>
          <w:rFonts w:ascii="仿宋" w:hAnsi="仿宋" w:eastAsia="仿宋" w:cs="宋体"/>
          <w:b/>
          <w:bCs/>
          <w:kern w:val="0"/>
          <w:sz w:val="32"/>
          <w:szCs w:val="32"/>
        </w:rPr>
      </w:pP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本年报根据《中华人民共和国政府信息公开条例》（以下简称《条例》）要求，结合20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年度宁波市公安局政府信息公开工作实际编制而成。本年报由</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总体情况</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、主动公开政府信息情况、</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公开平台建设和信息发布情况、</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依申请公开</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情况</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、政府信息公开行政复议</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行政诉讼情况、存在的主要问题及改进情况、其他需要报告的事项</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等</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七</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个部分组成</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kern w:val="0"/>
          <w:sz w:val="32"/>
          <w:szCs w:val="32"/>
        </w:rPr>
        <w:t>本年报中所列数据统计期限自20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年1月1日至20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年12月31日止。本年报的电子版可在“宁波市公安局”网站（http://gaj.ningbo.gov.cn）政府信息公开专栏下载。如对本年度报告有疑问，请与宁波市公安局联系（地址：宁波市鄞州区</w:t>
      </w:r>
      <w:r>
        <w:rPr>
          <w:rFonts w:hint="eastAsia" w:ascii="仿宋_GB2312" w:hAnsi="仿宋_GB2312" w:eastAsia="仿宋_GB2312" w:cs="仿宋_GB2312"/>
          <w:kern w:val="0"/>
          <w:sz w:val="32"/>
          <w:szCs w:val="32"/>
          <w:lang w:val="en-US" w:eastAsia="zh-CN"/>
        </w:rPr>
        <w:t>北明程路788</w:t>
      </w:r>
      <w:r>
        <w:rPr>
          <w:rFonts w:hint="eastAsia" w:ascii="仿宋_GB2312" w:hAnsi="仿宋_GB2312" w:eastAsia="仿宋_GB2312" w:cs="仿宋_GB2312"/>
          <w:kern w:val="0"/>
          <w:sz w:val="32"/>
          <w:szCs w:val="32"/>
        </w:rPr>
        <w:t>号，邮编：</w:t>
      </w:r>
      <w:r>
        <w:rPr>
          <w:rFonts w:hint="eastAsia" w:ascii="仿宋_GB2312" w:hAnsi="仿宋_GB2312" w:eastAsia="仿宋_GB2312" w:cs="仿宋_GB2312"/>
          <w:color w:val="000000" w:themeColor="text1"/>
          <w:kern w:val="0"/>
          <w:sz w:val="32"/>
          <w:szCs w:val="32"/>
          <w14:textFill>
            <w14:solidFill>
              <w14:schemeClr w14:val="tx1"/>
            </w14:solidFill>
          </w14:textFill>
        </w:rPr>
        <w:t>315040</w:t>
      </w:r>
      <w:r>
        <w:rPr>
          <w:rFonts w:hint="eastAsia" w:ascii="仿宋_GB2312" w:hAnsi="仿宋_GB2312" w:eastAsia="仿宋_GB2312" w:cs="仿宋_GB2312"/>
          <w:kern w:val="0"/>
          <w:sz w:val="32"/>
          <w:szCs w:val="32"/>
        </w:rPr>
        <w:t>，电话：0574-87062069，电子邮件：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"mailto:gajzfxx@ningbo.gov.cn"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color w:val="auto"/>
          <w:kern w:val="0"/>
          <w:sz w:val="32"/>
          <w:szCs w:val="32"/>
        </w:rPr>
        <w:t>gajzfxx@ningbo.gov.cn</w:t>
      </w:r>
      <w:r>
        <w:rPr>
          <w:rStyle w:val="9"/>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一、总体情况</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kern w:val="0"/>
          <w:sz w:val="32"/>
          <w:szCs w:val="32"/>
          <w14:textFill>
            <w14:solidFill>
              <w14:schemeClr w14:val="tx1"/>
            </w14:solidFill>
          </w14:textFill>
        </w:rPr>
        <w:t>年，我局政务公开工作在市政府政务公开处的指导下，</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严格</w:t>
      </w:r>
      <w:r>
        <w:rPr>
          <w:rFonts w:hint="eastAsia" w:ascii="仿宋_GB2312" w:hAnsi="仿宋_GB2312" w:eastAsia="仿宋_GB2312" w:cs="仿宋_GB2312"/>
          <w:color w:val="000000" w:themeColor="text1"/>
          <w:kern w:val="0"/>
          <w:sz w:val="32"/>
          <w:szCs w:val="32"/>
          <w14:textFill>
            <w14:solidFill>
              <w14:schemeClr w14:val="tx1"/>
            </w14:solidFill>
          </w14:textFill>
        </w:rPr>
        <w:t>落实《中华人民共和国政府信息公开条例》等相关文件要求，坚持以公众需求为导向，</w:t>
      </w:r>
      <w:r>
        <w:rPr>
          <w:rFonts w:hint="eastAsia" w:ascii="仿宋_GB2312" w:hAnsi="仿宋" w:eastAsia="仿宋_GB2312" w:cs="仿宋"/>
          <w:snapToGrid w:val="0"/>
          <w:color w:val="000000"/>
          <w:sz w:val="32"/>
          <w:szCs w:val="32"/>
          <w:lang w:val="en-US" w:eastAsia="zh-CN"/>
        </w:rPr>
        <w:t>以建设服务型政府为目标</w:t>
      </w:r>
      <w:r>
        <w:rPr>
          <w:rFonts w:hint="eastAsia" w:ascii="仿宋_GB2312" w:hAnsi="仿宋" w:eastAsia="仿宋_GB2312" w:cs="仿宋"/>
          <w:snapToGrid w:val="0"/>
          <w:color w:val="000000"/>
          <w:sz w:val="32"/>
          <w:szCs w:val="32"/>
        </w:rPr>
        <w:t>，以各类互联网政府服务平台为主阵地，</w:t>
      </w:r>
      <w:r>
        <w:rPr>
          <w:rFonts w:hint="eastAsia" w:ascii="仿宋_GB2312" w:hAnsi="仿宋" w:eastAsia="仿宋_GB2312" w:cs="仿宋"/>
          <w:snapToGrid w:val="0"/>
          <w:color w:val="000000"/>
          <w:sz w:val="32"/>
          <w:szCs w:val="32"/>
          <w:lang w:val="en-US" w:eastAsia="zh-CN"/>
        </w:rPr>
        <w:t>加强</w:t>
      </w:r>
      <w:r>
        <w:rPr>
          <w:rFonts w:hint="eastAsia" w:ascii="仿宋_GB2312" w:hAnsi="仿宋" w:eastAsia="仿宋_GB2312" w:cs="仿宋"/>
          <w:snapToGrid w:val="0"/>
          <w:color w:val="000000"/>
          <w:sz w:val="32"/>
          <w:szCs w:val="32"/>
        </w:rPr>
        <w:t>“互联网+政务服务”2.0平台应用</w:t>
      </w:r>
      <w:r>
        <w:rPr>
          <w:rFonts w:hint="eastAsia" w:ascii="仿宋_GB2312" w:hAnsi="仿宋" w:eastAsia="仿宋_GB2312" w:cs="仿宋"/>
          <w:snapToGrid w:val="0"/>
          <w:color w:val="000000"/>
          <w:sz w:val="32"/>
          <w:szCs w:val="32"/>
          <w:lang w:eastAsia="zh-CN"/>
        </w:rPr>
        <w:t>，</w:t>
      </w:r>
      <w:r>
        <w:rPr>
          <w:rFonts w:hint="eastAsia" w:ascii="仿宋_GB2312" w:hAnsi="仿宋_GB2312" w:eastAsia="仿宋_GB2312" w:cs="仿宋_GB2312"/>
          <w:color w:val="000000" w:themeColor="text1"/>
          <w:kern w:val="0"/>
          <w:sz w:val="32"/>
          <w:szCs w:val="32"/>
          <w14:textFill>
            <w14:solidFill>
              <w14:schemeClr w14:val="tx1"/>
            </w14:solidFill>
          </w14:textFill>
        </w:rPr>
        <w:t>打造更加</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丰富</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多元</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有效</w:t>
      </w:r>
      <w:r>
        <w:rPr>
          <w:rFonts w:hint="eastAsia" w:ascii="仿宋_GB2312" w:hAnsi="仿宋_GB2312" w:eastAsia="仿宋_GB2312" w:cs="仿宋_GB2312"/>
          <w:color w:val="000000" w:themeColor="text1"/>
          <w:kern w:val="0"/>
          <w:sz w:val="32"/>
          <w:szCs w:val="32"/>
          <w14:textFill>
            <w14:solidFill>
              <w14:schemeClr w14:val="tx1"/>
            </w14:solidFill>
          </w14:textFill>
        </w:rPr>
        <w:t>的网上信息公开、办事服务和互动交流平台。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同时，继续加大</w:t>
      </w:r>
      <w:r>
        <w:rPr>
          <w:rFonts w:hint="eastAsia" w:ascii="仿宋_GB2312" w:hAnsi="仿宋_GB2312" w:eastAsia="仿宋_GB2312" w:cs="仿宋_GB2312"/>
          <w:color w:val="000000" w:themeColor="text1"/>
          <w:kern w:val="0"/>
          <w:sz w:val="32"/>
          <w:szCs w:val="32"/>
          <w14:textFill>
            <w14:solidFill>
              <w14:schemeClr w14:val="tx1"/>
            </w14:solidFill>
          </w14:textFill>
        </w:rPr>
        <w:t>主动公开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力度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丰富</w:t>
      </w:r>
      <w:r>
        <w:rPr>
          <w:rFonts w:hint="eastAsia" w:ascii="仿宋_GB2312" w:hAnsi="仿宋_GB2312" w:eastAsia="仿宋_GB2312" w:cs="仿宋_GB2312"/>
          <w:color w:val="000000" w:themeColor="text1"/>
          <w:kern w:val="0"/>
          <w:sz w:val="32"/>
          <w:szCs w:val="32"/>
          <w14:textFill>
            <w14:solidFill>
              <w14:schemeClr w14:val="tx1"/>
            </w14:solidFill>
          </w14:textFill>
        </w:rPr>
        <w:t>法规政策解读、回应</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形式</w:t>
      </w:r>
      <w:r>
        <w:rPr>
          <w:rFonts w:hint="eastAsia" w:ascii="仿宋_GB2312" w:hAnsi="仿宋_GB2312" w:eastAsia="仿宋_GB2312" w:cs="仿宋_GB2312"/>
          <w:color w:val="000000" w:themeColor="text1"/>
          <w:kern w:val="0"/>
          <w:sz w:val="32"/>
          <w:szCs w:val="32"/>
          <w14:textFill>
            <w14:solidFill>
              <w14:schemeClr w14:val="tx1"/>
            </w14:solidFill>
          </w14:textFill>
        </w:rPr>
        <w:t>，提高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可读性和实效性</w:t>
      </w:r>
      <w:r>
        <w:rPr>
          <w:rFonts w:hint="eastAsia" w:ascii="仿宋_GB2312" w:hAnsi="仿宋_GB2312" w:eastAsia="仿宋_GB2312" w:cs="仿宋_GB2312"/>
          <w:color w:val="000000" w:themeColor="text1"/>
          <w:kern w:val="0"/>
          <w:sz w:val="32"/>
          <w:szCs w:val="32"/>
          <w14:textFill>
            <w14:solidFill>
              <w14:schemeClr w14:val="tx1"/>
            </w14:solidFill>
          </w14:textFill>
        </w:rPr>
        <w:t>。相关工作多次被新华社、中新社、人民公安报、浙江日报、浙江法制报、宁波日报、宁波电视台、宁波发布、甬派等中央、省、市主流新闻媒体宣传报道。</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color w:val="FF0000"/>
          <w:sz w:val="32"/>
          <w:szCs w:val="32"/>
          <w:shd w:val="clear" w:color="auto" w:fill="FFFFFF"/>
        </w:rPr>
      </w:pPr>
      <w:r>
        <w:rPr>
          <w:rFonts w:hint="eastAsia" w:ascii="楷体" w:hAnsi="楷体" w:eastAsia="楷体" w:cs="楷体"/>
          <w:color w:val="000000" w:themeColor="text1"/>
          <w:kern w:val="0"/>
          <w:sz w:val="32"/>
          <w:szCs w:val="32"/>
          <w:lang w:eastAsia="zh-CN"/>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一</w:t>
      </w:r>
      <w:r>
        <w:rPr>
          <w:rFonts w:hint="eastAsia" w:ascii="楷体" w:hAnsi="楷体" w:eastAsia="楷体" w:cs="楷体"/>
          <w:color w:val="000000" w:themeColor="text1"/>
          <w:kern w:val="0"/>
          <w:sz w:val="32"/>
          <w:szCs w:val="32"/>
          <w:lang w:eastAsia="zh-CN"/>
          <w14:textFill>
            <w14:solidFill>
              <w14:schemeClr w14:val="tx1"/>
            </w14:solidFill>
          </w14:textFill>
        </w:rPr>
        <w:t>）全力做好信息主动公开</w:t>
      </w:r>
      <w:r>
        <w:rPr>
          <w:rFonts w:hint="eastAsia" w:ascii="楷体" w:hAnsi="楷体" w:eastAsia="楷体" w:cs="楷体"/>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凡属于涉及公共利益、公众利益、社会关切及需要社会广泛知晓的，除依法需要保密的以外，都通过各种渠道，依法、全面、准确、主动、及时地做好公开工作。对涉及面广、社会关注度高或专业性较强的重要政策法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按</w:t>
      </w:r>
      <w:r>
        <w:rPr>
          <w:rFonts w:hint="eastAsia" w:ascii="仿宋_GB2312" w:hAnsi="仿宋_GB2312" w:eastAsia="仿宋_GB2312" w:cs="仿宋_GB2312"/>
          <w:color w:val="000000" w:themeColor="text1"/>
          <w:kern w:val="0"/>
          <w:sz w:val="32"/>
          <w:szCs w:val="32"/>
          <w14:textFill>
            <w14:solidFill>
              <w14:schemeClr w14:val="tx1"/>
            </w14:solidFill>
          </w14:textFill>
        </w:rPr>
        <w:t>照“谁起草谁解读”原则，</w:t>
      </w:r>
      <w:r>
        <w:rPr>
          <w:rFonts w:hint="eastAsia" w:ascii="仿宋_GB2312" w:hAnsi="仿宋" w:eastAsia="仿宋_GB2312" w:cs="仿宋"/>
          <w:kern w:val="2"/>
          <w:sz w:val="32"/>
          <w:szCs w:val="32"/>
        </w:rPr>
        <w:t>落实政策解读与政策性文件同步组织、同步审核、同步部署的机制，</w:t>
      </w:r>
      <w:r>
        <w:rPr>
          <w:rFonts w:hint="eastAsia" w:ascii="仿宋_GB2312" w:hAnsi="仿宋_GB2312" w:eastAsia="仿宋_GB2312" w:cs="仿宋_GB2312"/>
          <w:color w:val="000000" w:themeColor="text1"/>
          <w:kern w:val="0"/>
          <w:sz w:val="32"/>
          <w:szCs w:val="32"/>
          <w14:textFill>
            <w14:solidFill>
              <w14:schemeClr w14:val="tx1"/>
            </w14:solidFill>
          </w14:textFill>
        </w:rPr>
        <w:t>通过发布权威解读文章、新闻发布会、在线访谈等多种方式，切实提高解读质量。建立健全部门沟通协作联动机制，充分发挥领导信箱、微博微信、在线访谈、在线咨询、在线投诉、意见箱等渠道作用，拓宽公安机关与社会的联系渠道，</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并</w:t>
      </w:r>
      <w:r>
        <w:rPr>
          <w:rFonts w:hint="eastAsia" w:ascii="仿宋_GB2312" w:hAnsi="仿宋_GB2312" w:eastAsia="仿宋_GB2312" w:cs="仿宋_GB2312"/>
          <w:color w:val="000000" w:themeColor="text1"/>
          <w:kern w:val="0"/>
          <w:sz w:val="32"/>
          <w:szCs w:val="32"/>
          <w14:textFill>
            <w14:solidFill>
              <w14:schemeClr w14:val="tx1"/>
            </w14:solidFill>
          </w14:textFill>
        </w:rPr>
        <w:t>做好浙江政务服务网统一咨询投诉举报平台、宁波市网络民生服务平台、“12345”政务服务热线等日常管理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广泛收集群众对公安工作的意见建议，完善外部监督，密切警民联系，</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回应社会关切。</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楷体" w:hAnsi="楷体" w:eastAsia="楷体" w:cs="楷体"/>
          <w:color w:val="000000" w:themeColor="text1"/>
          <w:kern w:val="0"/>
          <w:sz w:val="32"/>
          <w:szCs w:val="32"/>
          <w:lang w:eastAsia="zh-CN"/>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二</w:t>
      </w:r>
      <w:r>
        <w:rPr>
          <w:rFonts w:hint="eastAsia" w:ascii="楷体" w:hAnsi="楷体" w:eastAsia="楷体" w:cs="楷体"/>
          <w:color w:val="000000" w:themeColor="text1"/>
          <w:kern w:val="0"/>
          <w:sz w:val="32"/>
          <w:szCs w:val="32"/>
          <w:lang w:eastAsia="zh-CN"/>
          <w14:textFill>
            <w14:solidFill>
              <w14:schemeClr w14:val="tx1"/>
            </w14:solidFill>
          </w14:textFill>
        </w:rPr>
        <w:t>）全面规范依申请公开办理工作。</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严格按照《宁波市公安局政府信息公开工作规定》的有关要求，通过交办、承办、拟办、审核、会商、保密审查、局领导</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审核</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等“7大把关口”，规范政府信息公开申请的各个环节和流程，切实做到依法有据、严谨规范、慎重稳妥，在规定时限内依法作出处理，尽量满足人民群众的信息公开需求。</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进一步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规范文书答复格式，以《宁波市政府信息依申请公开办理规定》印发的文书参考文本为样本，切实做到文书格式统一，编号、标题、抬头、申请内容、收到申请时间、办理经过、法律依据、救济途径、公章及日期等要素齐全，确保信息公开法律文书质量。</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color w:val="000000" w:themeColor="text1"/>
          <w:kern w:val="0"/>
          <w:sz w:val="32"/>
          <w:szCs w:val="32"/>
          <w:lang w:eastAsia="zh-CN"/>
          <w14:textFill>
            <w14:solidFill>
              <w14:schemeClr w14:val="tx1"/>
            </w14:solidFill>
          </w14:textFill>
        </w:rPr>
        <w:t>（</w:t>
      </w:r>
      <w:r>
        <w:rPr>
          <w:rFonts w:hint="eastAsia" w:ascii="楷体" w:hAnsi="楷体" w:eastAsia="楷体" w:cs="楷体"/>
          <w:color w:val="000000" w:themeColor="text1"/>
          <w:kern w:val="0"/>
          <w:sz w:val="32"/>
          <w:szCs w:val="32"/>
          <w:lang w:val="en-US" w:eastAsia="zh-CN"/>
          <w14:textFill>
            <w14:solidFill>
              <w14:schemeClr w14:val="tx1"/>
            </w14:solidFill>
          </w14:textFill>
        </w:rPr>
        <w:t>三</w:t>
      </w:r>
      <w:r>
        <w:rPr>
          <w:rFonts w:hint="eastAsia" w:ascii="楷体" w:hAnsi="楷体" w:eastAsia="楷体" w:cs="楷体"/>
          <w:color w:val="000000" w:themeColor="text1"/>
          <w:kern w:val="0"/>
          <w:sz w:val="32"/>
          <w:szCs w:val="32"/>
          <w:lang w:eastAsia="zh-CN"/>
          <w14:textFill>
            <w14:solidFill>
              <w14:schemeClr w14:val="tx1"/>
            </w14:solidFill>
          </w14:textFill>
        </w:rPr>
        <w:t>）紧扣办事服务全过程精准公开。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认真贯彻落实《浙江省保障“最多跑一次”改革规定》，持续推进个人和企业全生命周期办事服务事项集成式、一站式公开。</w:t>
      </w:r>
      <w:r>
        <w:rPr>
          <w:rFonts w:hint="eastAsia" w:ascii="仿宋_GB2312" w:hAnsi="仿宋_GB2312" w:eastAsia="仿宋_GB2312" w:cs="仿宋_GB2312"/>
          <w:color w:val="000000"/>
          <w:sz w:val="32"/>
          <w:szCs w:val="32"/>
        </w:rPr>
        <w:t>全力开展公安窗口“一窗通办”改革，突破“警种窗口”界线，大力推进业务融通、平台互通、设备联通、机制畅通，全面接入政务服务2.0平台。通过海曙、鄞州试点引领，市、县两级行政服务中心公安窗口已实现全覆盖，达到43个点。至2021年底将增加到147个点。全市第一批、第二批相对成熟的67个事项已经对接完成，</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不断</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改善民生服务、优化营商环境，</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着力</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提高群众和企业办事"最多跑一次"实现率、满意率，</w:t>
      </w:r>
      <w:r>
        <w:rPr>
          <w:rFonts w:hint="eastAsia" w:ascii="仿宋_GB2312" w:hAnsi="仿宋_GB2312" w:eastAsia="仿宋_GB2312" w:cs="仿宋_GB2312"/>
          <w:sz w:val="32"/>
          <w:szCs w:val="32"/>
        </w:rPr>
        <w:t>真正意义上实现无差别受理、同标准办理、全过程监控、“好差评”闭环。</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outlineLvl w:val="9"/>
        <w:rPr>
          <w:rFonts w:hint="eastAsia" w:ascii="仿宋_GB2312" w:hAnsi="仿宋_GB2312" w:eastAsia="仿宋_GB2312" w:cs="仿宋_GB2312"/>
          <w:color w:val="FF0000"/>
          <w:kern w:val="0"/>
          <w:sz w:val="32"/>
          <w:szCs w:val="32"/>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四</w:t>
      </w: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不断强化政务</w:t>
      </w:r>
      <w:r>
        <w:rPr>
          <w:rFonts w:hint="eastAsia" w:ascii="楷体" w:hAnsi="楷体" w:eastAsia="楷体" w:cs="楷体"/>
          <w:color w:val="000000" w:themeColor="text1"/>
          <w:sz w:val="32"/>
          <w:szCs w:val="32"/>
          <w14:textFill>
            <w14:solidFill>
              <w14:schemeClr w14:val="tx1"/>
            </w14:solidFill>
          </w14:textFill>
        </w:rPr>
        <w:t>公开</w:t>
      </w:r>
      <w:r>
        <w:rPr>
          <w:rFonts w:hint="eastAsia" w:ascii="楷体" w:hAnsi="楷体" w:eastAsia="楷体" w:cs="楷体"/>
          <w:color w:val="000000" w:themeColor="text1"/>
          <w:sz w:val="32"/>
          <w:szCs w:val="32"/>
          <w:lang w:val="en-US" w:eastAsia="zh-CN"/>
          <w14:textFill>
            <w14:solidFill>
              <w14:schemeClr w14:val="tx1"/>
            </w14:solidFill>
          </w14:textFill>
        </w:rPr>
        <w:t>各</w:t>
      </w:r>
      <w:r>
        <w:rPr>
          <w:rFonts w:hint="eastAsia" w:ascii="楷体" w:hAnsi="楷体" w:eastAsia="楷体" w:cs="楷体"/>
          <w:color w:val="000000" w:themeColor="text1"/>
          <w:sz w:val="32"/>
          <w:szCs w:val="32"/>
          <w14:textFill>
            <w14:solidFill>
              <w14:schemeClr w14:val="tx1"/>
            </w14:solidFill>
          </w14:textFill>
        </w:rPr>
        <w:t>平台</w:t>
      </w:r>
      <w:r>
        <w:rPr>
          <w:rFonts w:hint="eastAsia" w:ascii="楷体" w:hAnsi="楷体" w:eastAsia="楷体" w:cs="楷体"/>
          <w:color w:val="000000" w:themeColor="text1"/>
          <w:sz w:val="32"/>
          <w:szCs w:val="32"/>
          <w:lang w:val="en-US" w:eastAsia="zh-CN"/>
          <w14:textFill>
            <w14:solidFill>
              <w14:schemeClr w14:val="tx1"/>
            </w14:solidFill>
          </w14:textFill>
        </w:rPr>
        <w:t>的功能</w:t>
      </w:r>
      <w:r>
        <w:rPr>
          <w:rFonts w:hint="eastAsia" w:ascii="楷体" w:hAnsi="楷体" w:eastAsia="楷体" w:cs="楷体"/>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不断</w:t>
      </w:r>
      <w:r>
        <w:rPr>
          <w:rFonts w:hint="eastAsia" w:ascii="仿宋_GB2312" w:hAnsi="仿宋_GB2312" w:eastAsia="仿宋_GB2312" w:cs="仿宋_GB2312"/>
          <w:color w:val="000000" w:themeColor="text1"/>
          <w:kern w:val="0"/>
          <w:sz w:val="32"/>
          <w:szCs w:val="32"/>
          <w14:textFill>
            <w14:solidFill>
              <w14:schemeClr w14:val="tx1"/>
            </w14:solidFill>
          </w14:textFill>
        </w:rPr>
        <w:t>丰富政务公开平台，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顺利完成省集约化平台上线工作</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 w:eastAsia="仿宋_GB2312" w:cs="仿宋"/>
          <w:sz w:val="32"/>
          <w:szCs w:val="32"/>
        </w:rPr>
        <w:t>全力打造以宁波公安微博、微信、抖音、快手等为龙头的全市公安政务新媒体矩阵，通过建立指令群、派出所视频直报点等举措，整合“报、台、网、端”各宣传阵地，加快推进全市公安政务公开资源融合发展，</w:t>
      </w:r>
      <w:r>
        <w:rPr>
          <w:rFonts w:hint="eastAsia" w:ascii="仿宋_GB2312" w:hAnsi="仿宋" w:eastAsia="仿宋_GB2312" w:cs="仿宋"/>
          <w:sz w:val="32"/>
          <w:szCs w:val="32"/>
          <w:lang w:val="en-US" w:eastAsia="zh-CN"/>
        </w:rPr>
        <w:t>推进</w:t>
      </w:r>
      <w:r>
        <w:rPr>
          <w:rFonts w:hint="eastAsia" w:ascii="仿宋_GB2312" w:hAnsi="仿宋" w:eastAsia="仿宋_GB2312" w:cs="仿宋"/>
          <w:sz w:val="32"/>
          <w:szCs w:val="32"/>
        </w:rPr>
        <w:t>政府网站、政务新媒体、在线政务服务平台的数据融通、服务融通、应用融通，建设更加权威的信息发布和解读回应渠道</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进一步加强网络民意警务各平台信息主动发布、帖文处置、信息反馈、满意度评价等管理运维工作</w:t>
      </w:r>
      <w:r>
        <w:rPr>
          <w:rFonts w:hint="eastAsia" w:ascii="仿宋_GB2312" w:hAnsi="仿宋" w:eastAsia="仿宋_GB2312" w:cs="仿宋"/>
          <w:sz w:val="32"/>
          <w:szCs w:val="32"/>
          <w:lang w:eastAsia="zh-CN"/>
        </w:rPr>
        <w:t>，加强浙江政务服务网统一咨询投诉举报平台、宁波社区警务综合论坛、宁波公安微信微博后台</w:t>
      </w:r>
      <w:r>
        <w:rPr>
          <w:rFonts w:hint="eastAsia" w:ascii="仿宋_GB2312" w:hAnsi="仿宋" w:eastAsia="仿宋_GB2312" w:cs="仿宋"/>
          <w:sz w:val="32"/>
          <w:szCs w:val="32"/>
          <w:lang w:val="en-US" w:eastAsia="zh-CN"/>
        </w:rPr>
        <w:t>等</w:t>
      </w:r>
      <w:r>
        <w:rPr>
          <w:rFonts w:hint="eastAsia" w:ascii="仿宋_GB2312" w:hAnsi="仿宋" w:eastAsia="仿宋_GB2312" w:cs="仿宋"/>
          <w:sz w:val="32"/>
          <w:szCs w:val="32"/>
          <w:lang w:eastAsia="zh-CN"/>
        </w:rPr>
        <w:t>咨询投诉举报平台的日常值守，</w:t>
      </w:r>
      <w:r>
        <w:rPr>
          <w:rFonts w:hint="eastAsia" w:ascii="仿宋_GB2312" w:hAnsi="仿宋" w:eastAsia="仿宋_GB2312" w:cs="仿宋"/>
          <w:sz w:val="32"/>
          <w:szCs w:val="32"/>
        </w:rPr>
        <w:t>提高答复效率，正确有效应对</w:t>
      </w:r>
      <w:r>
        <w:rPr>
          <w:rFonts w:hint="eastAsia" w:ascii="仿宋_GB2312" w:hAnsi="仿宋" w:eastAsia="仿宋_GB2312" w:cs="仿宋"/>
          <w:sz w:val="32"/>
          <w:szCs w:val="32"/>
          <w:lang w:val="en-US" w:eastAsia="zh-CN"/>
        </w:rPr>
        <w:t>各</w:t>
      </w:r>
      <w:r>
        <w:rPr>
          <w:rFonts w:hint="eastAsia" w:ascii="仿宋_GB2312" w:hAnsi="仿宋" w:eastAsia="仿宋_GB2312" w:cs="仿宋"/>
          <w:sz w:val="32"/>
          <w:szCs w:val="32"/>
        </w:rPr>
        <w:t>平台反映出来的各类问题，不断提高服务水平</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创造更加便捷的警民互动平台和办事服务功能。</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仿宋_GB2312" w:eastAsia="仿宋_GB2312" w:cs="仿宋_GB2312"/>
          <w:color w:val="FF0000"/>
          <w:kern w:val="0"/>
          <w:sz w:val="32"/>
          <w:szCs w:val="32"/>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五</w:t>
      </w:r>
      <w:r>
        <w:rPr>
          <w:rFonts w:hint="eastAsia" w:ascii="楷体" w:hAnsi="楷体" w:eastAsia="楷体" w:cs="楷体"/>
          <w:color w:val="000000" w:themeColor="text1"/>
          <w:sz w:val="32"/>
          <w:szCs w:val="32"/>
          <w14:textFill>
            <w14:solidFill>
              <w14:schemeClr w14:val="tx1"/>
            </w14:solidFill>
          </w14:textFill>
        </w:rPr>
        <w:t>）严格落实政府信息主动公开新要求。</w:t>
      </w:r>
      <w:r>
        <w:rPr>
          <w:rFonts w:hint="eastAsia" w:ascii="仿宋_GB2312" w:hAnsi="仿宋" w:eastAsia="仿宋_GB2312" w:cs="宋体"/>
          <w:kern w:val="0"/>
          <w:sz w:val="32"/>
          <w:szCs w:val="32"/>
        </w:rPr>
        <w:t>积极参加市政府组织的新修订《中华人民共和国政府信息公开条例》培训，引导本单位政务公开工作人员熟悉掌握新条例，熟练运用新条例。做好对各地、各单位的政务公开业务指导、培训，继续将政务公开纳入警衔晋升和新警培训教程体系。结合《2020年宁波市政务公开工作要点》的相关要求，制定出台《2020年宁波市公安局政务公开工作要点》，明确工作任务。健全考核机制，将政务公开工作纳入全市县级公安机关综合实绩评估及市局机关绩效评估体系，不断完善效果评估机制，建立健全科学、合理、有效的量化评估指标体系，每季度对发现的问题进行通报，充分调动各地、各单位政务公开工作积极性。</w:t>
      </w:r>
    </w:p>
    <w:p>
      <w:pPr>
        <w:widowControl/>
        <w:shd w:val="clear" w:color="auto" w:fill="FFFFFF"/>
        <w:rPr>
          <w:rFonts w:ascii="宋体" w:cs="宋体"/>
          <w:color w:val="FF0000"/>
          <w:kern w:val="0"/>
          <w:sz w:val="24"/>
          <w:szCs w:val="24"/>
        </w:rPr>
      </w:pPr>
    </w:p>
    <w:p>
      <w:pPr>
        <w:widowControl/>
        <w:shd w:val="clear" w:color="auto" w:fill="FFFFFF"/>
        <w:rPr>
          <w:rFonts w:ascii="宋体" w:cs="宋体"/>
          <w:color w:val="FF0000"/>
          <w:kern w:val="0"/>
          <w:sz w:val="24"/>
          <w:szCs w:val="24"/>
        </w:rPr>
      </w:pPr>
    </w:p>
    <w:p>
      <w:pPr>
        <w:widowControl/>
        <w:shd w:val="clear" w:color="auto" w:fill="FFFFFF"/>
        <w:spacing w:after="240"/>
        <w:ind w:firstLine="480"/>
        <w:rPr>
          <w:rFonts w:ascii="黑体" w:hAnsi="黑体" w:eastAsia="黑体" w:cs="宋体"/>
          <w:b w:val="0"/>
          <w:bCs w:val="0"/>
          <w:color w:val="000000" w:themeColor="text1"/>
          <w:kern w:val="0"/>
          <w:sz w:val="32"/>
          <w:szCs w:val="24"/>
          <w14:textFill>
            <w14:solidFill>
              <w14:schemeClr w14:val="tx1"/>
            </w14:solidFill>
          </w14:textFill>
        </w:rPr>
      </w:pPr>
      <w:r>
        <w:rPr>
          <w:rFonts w:hint="eastAsia" w:ascii="黑体" w:hAnsi="黑体" w:eastAsia="黑体" w:cs="宋体"/>
          <w:b w:val="0"/>
          <w:bCs w:val="0"/>
          <w:color w:val="000000" w:themeColor="text1"/>
          <w:kern w:val="0"/>
          <w:sz w:val="32"/>
          <w:szCs w:val="24"/>
          <w14:textFill>
            <w14:solidFill>
              <w14:schemeClr w14:val="tx1"/>
            </w14:solidFill>
          </w14:textFill>
        </w:rPr>
        <w:t>二、主动公开政府信息情况</w:t>
      </w:r>
    </w:p>
    <w:tbl>
      <w:tblPr>
        <w:tblStyle w:val="10"/>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本年新</w:t>
            </w:r>
            <w:r>
              <w:rPr>
                <w:rFonts w:asci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本年新</w:t>
            </w:r>
            <w:r>
              <w:rPr>
                <w:rFonts w:asci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szCs w:val="24"/>
                <w:lang w:val="en-US" w:eastAsia="zh-CN"/>
                <w14:textFill>
                  <w14:solidFill>
                    <w14:schemeClr w14:val="tx1"/>
                  </w14:solidFill>
                </w14:textFill>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szCs w:val="24"/>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szCs w:val="24"/>
                <w:lang w:val="en-US" w:eastAsia="zh-CN"/>
                <w14:textFill>
                  <w14:solidFill>
                    <w14:schemeClr w14:val="tx1"/>
                  </w14:solidFill>
                </w14:textFill>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szCs w:val="24"/>
                <w:lang w:val="en-US" w:eastAsia="zh-CN"/>
                <w14:textFill>
                  <w14:solidFill>
                    <w14:schemeClr w14:val="tx1"/>
                  </w14:solidFill>
                </w14:textFill>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szCs w:val="24"/>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FF0000"/>
                <w:kern w:val="0"/>
                <w:sz w:val="24"/>
                <w:szCs w:val="24"/>
                <w:lang w:val="en-US" w:eastAsia="zh-CN"/>
              </w:rPr>
            </w:pPr>
            <w:r>
              <w:rPr>
                <w:rFonts w:hint="eastAsia" w:ascii="宋体" w:cs="宋体"/>
                <w:color w:val="000000" w:themeColor="text1"/>
                <w:kern w:val="0"/>
                <w:sz w:val="24"/>
                <w:szCs w:val="24"/>
                <w:lang w:val="en-US" w:eastAsia="zh-CN"/>
                <w14:textFill>
                  <w14:solidFill>
                    <w14:schemeClr w14:val="tx1"/>
                  </w14:solidFill>
                </w14:textFill>
              </w:rPr>
              <w:t>24</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本年增</w:t>
            </w:r>
            <w:r>
              <w:rPr>
                <w:rFonts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eastAsia="宋体" w:cs="宋体"/>
                <w:color w:val="000000" w:themeColor="text1"/>
                <w:kern w:val="0"/>
                <w:sz w:val="24"/>
                <w:szCs w:val="24"/>
                <w:lang w:val="en-US" w:eastAsia="zh-CN"/>
                <w14:textFill>
                  <w14:solidFill>
                    <w14:schemeClr w14:val="tx1"/>
                  </w14:solidFill>
                </w14:textFill>
              </w:rPr>
              <w:t>157</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szCs w:val="24"/>
                <w:lang w:val="en-US" w:eastAsia="zh-CN"/>
                <w14:textFill>
                  <w14:solidFill>
                    <w14:schemeClr w14:val="tx1"/>
                  </w14:solidFill>
                </w14:textFill>
              </w:rPr>
              <w:t>-</w:t>
            </w:r>
            <w:r>
              <w:rPr>
                <w:rFonts w:hint="eastAsia" w:ascii="宋体" w:eastAsia="宋体" w:cs="宋体"/>
                <w:color w:val="000000" w:themeColor="text1"/>
                <w:kern w:val="0"/>
                <w:sz w:val="24"/>
                <w:szCs w:val="24"/>
                <w:lang w:val="en-US" w:eastAsia="zh-CN"/>
                <w14:textFill>
                  <w14:solidFill>
                    <w14:schemeClr w14:val="tx1"/>
                  </w14:solidFill>
                </w14:textFill>
              </w:rPr>
              <w:t>34</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i w:val="0"/>
                <w:caps w:val="0"/>
                <w:color w:val="111F2C"/>
                <w:spacing w:val="0"/>
                <w:sz w:val="24"/>
                <w:szCs w:val="24"/>
                <w:shd w:val="clear" w:color="auto" w:fill="FFFFFF"/>
              </w:rPr>
              <w:t>3350598</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szCs w:val="24"/>
                <w:lang w:val="en-US" w:eastAsia="zh-CN"/>
                <w14:textFill>
                  <w14:solidFill>
                    <w14:schemeClr w14:val="tx1"/>
                  </w14:solidFill>
                </w14:textFill>
              </w:rPr>
              <w:t>37</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cs="宋体"/>
                <w:color w:val="000000" w:themeColor="text1"/>
                <w:kern w:val="0"/>
                <w:sz w:val="24"/>
                <w:szCs w:val="24"/>
                <w:lang w:val="en-US" w:eastAsia="zh-CN"/>
                <w14:textFill>
                  <w14:solidFill>
                    <w14:schemeClr w14:val="tx1"/>
                  </w14:solidFill>
                </w14:textFill>
              </w:rPr>
              <w:t>+</w:t>
            </w:r>
            <w:r>
              <w:rPr>
                <w:rFonts w:hint="eastAsia" w:ascii="宋体" w:eastAsia="宋体" w:cs="宋体"/>
                <w:color w:val="000000" w:themeColor="text1"/>
                <w:kern w:val="0"/>
                <w:sz w:val="24"/>
                <w:szCs w:val="24"/>
                <w:lang w:val="en-US" w:eastAsia="zh-CN"/>
                <w14:textFill>
                  <w14:solidFill>
                    <w14:schemeClr w14:val="tx1"/>
                  </w14:solidFill>
                </w14:textFill>
              </w:rPr>
              <w:t>36</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i w:val="0"/>
                <w:caps w:val="0"/>
                <w:color w:val="111F2C"/>
                <w:spacing w:val="0"/>
                <w:sz w:val="24"/>
                <w:szCs w:val="24"/>
                <w:shd w:val="clear" w:color="auto" w:fill="FFFFFF"/>
              </w:rPr>
              <w:t>3922872</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4"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第二十条第（六）项</w:t>
            </w:r>
          </w:p>
        </w:tc>
      </w:tr>
      <w:tr>
        <w:tblPrEx>
          <w:tblLayout w:type="fixed"/>
          <w:tblCellMar>
            <w:top w:w="0" w:type="dxa"/>
            <w:left w:w="0" w:type="dxa"/>
            <w:bottom w:w="0" w:type="dxa"/>
            <w:right w:w="0" w:type="dxa"/>
          </w:tblCellMar>
        </w:tblPrEx>
        <w:trPr>
          <w:trHeight w:val="686" w:hRule="atLeast"/>
          <w:jc w:val="center"/>
        </w:trPr>
        <w:tc>
          <w:tcPr>
            <w:tcW w:w="3113"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信息内容</w:t>
            </w:r>
          </w:p>
        </w:tc>
        <w:tc>
          <w:tcPr>
            <w:tcW w:w="187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上一年项目数量</w:t>
            </w:r>
          </w:p>
        </w:tc>
        <w:tc>
          <w:tcPr>
            <w:tcW w:w="1271" w:type="dxa"/>
            <w:gridSpan w:val="2"/>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本年增</w:t>
            </w:r>
            <w:r>
              <w:rPr>
                <w:rFonts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减</w:t>
            </w:r>
          </w:p>
        </w:tc>
        <w:tc>
          <w:tcPr>
            <w:tcW w:w="188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行政处罚</w:t>
            </w:r>
          </w:p>
        </w:tc>
        <w:tc>
          <w:tcPr>
            <w:tcW w:w="1881"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Times New Roman"/>
                <w:color w:val="000000" w:themeColor="text1"/>
                <w:sz w:val="24"/>
                <w:szCs w:val="24"/>
                <w:lang w:val="en-US" w:eastAsia="zh-CN"/>
                <w14:textFill>
                  <w14:solidFill>
                    <w14:schemeClr w14:val="tx1"/>
                  </w14:solidFill>
                </w14:textFill>
              </w:rPr>
              <w:t>509</w:t>
            </w:r>
          </w:p>
        </w:tc>
        <w:tc>
          <w:tcPr>
            <w:tcW w:w="126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Times New Roman"/>
                <w:color w:val="000000" w:themeColor="text1"/>
                <w:sz w:val="24"/>
                <w:szCs w:val="24"/>
                <w:lang w:val="en-US" w:eastAsia="zh-CN"/>
                <w14:textFill>
                  <w14:solidFill>
                    <w14:schemeClr w14:val="tx1"/>
                  </w14:solidFill>
                </w14:textFill>
              </w:rPr>
              <w:t>+4</w:t>
            </w:r>
          </w:p>
        </w:tc>
        <w:tc>
          <w:tcPr>
            <w:tcW w:w="188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hint="eastAsia" w:ascii="宋体" w:eastAsia="宋体" w:cs="宋体"/>
                <w:color w:val="FF0000"/>
                <w:kern w:val="0"/>
                <w:sz w:val="24"/>
                <w:szCs w:val="24"/>
                <w:lang w:val="en-US" w:eastAsia="zh-CN"/>
              </w:rPr>
            </w:pPr>
            <w:r>
              <w:rPr>
                <w:rFonts w:hint="eastAsia" w:ascii="仿宋_GB2312" w:hAnsi="仿宋_GB2312" w:eastAsia="仿宋_GB2312" w:cs="Times New Roman"/>
                <w:color w:val="000000"/>
                <w:sz w:val="24"/>
                <w:szCs w:val="24"/>
                <w:lang w:val="en-US" w:eastAsia="zh-CN"/>
              </w:rPr>
              <w:t>4084325</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Times New Roman"/>
                <w:color w:val="000000" w:themeColor="text1"/>
                <w:sz w:val="24"/>
                <w:szCs w:val="24"/>
                <w:lang w:val="en-US" w:eastAsia="zh-CN"/>
                <w14:textFill>
                  <w14:solidFill>
                    <w14:schemeClr w14:val="tx1"/>
                  </w14:solidFill>
                </w14:textFill>
              </w:rPr>
              <w:t>27</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Times New Roman"/>
                <w:color w:val="000000" w:themeColor="text1"/>
                <w:sz w:val="24"/>
                <w:szCs w:val="24"/>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hint="eastAsia" w:ascii="宋体" w:eastAsia="宋体" w:cs="宋体"/>
                <w:color w:val="FF0000"/>
                <w:kern w:val="0"/>
                <w:sz w:val="24"/>
                <w:szCs w:val="24"/>
                <w:lang w:val="en-US" w:eastAsia="zh-CN"/>
              </w:rPr>
            </w:pPr>
            <w:r>
              <w:rPr>
                <w:rFonts w:hint="eastAsia" w:ascii="仿宋_GB2312" w:hAnsi="仿宋_GB2312" w:eastAsia="仿宋_GB2312" w:cs="Times New Roman"/>
                <w:color w:val="000000"/>
                <w:sz w:val="24"/>
                <w:szCs w:val="24"/>
                <w:lang w:val="en-US" w:eastAsia="zh-CN"/>
              </w:rPr>
              <w:t>68393</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4"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信息内容</w:t>
            </w:r>
          </w:p>
        </w:tc>
        <w:tc>
          <w:tcPr>
            <w:tcW w:w="188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上一年项目数量</w:t>
            </w:r>
          </w:p>
        </w:tc>
        <w:tc>
          <w:tcPr>
            <w:tcW w:w="314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本年增</w:t>
            </w:r>
            <w:r>
              <w:rPr>
                <w:rFonts w:ascii="宋体" w:hAnsi="宋体" w:cs="宋体"/>
                <w:color w:val="000000" w:themeColor="text1"/>
                <w:kern w:val="0"/>
                <w:sz w:val="20"/>
                <w:szCs w:val="20"/>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减</w:t>
            </w:r>
          </w:p>
        </w:tc>
      </w:tr>
      <w:tr>
        <w:tblPrEx>
          <w:tblLayout w:type="fixed"/>
          <w:tblCellMar>
            <w:top w:w="0" w:type="dxa"/>
            <w:left w:w="0" w:type="dxa"/>
            <w:bottom w:w="0" w:type="dxa"/>
            <w:right w:w="0" w:type="dxa"/>
          </w:tblCellMar>
        </w:tblPrEx>
        <w:trPr>
          <w:trHeight w:val="551" w:hRule="atLeast"/>
          <w:jc w:val="center"/>
        </w:trPr>
        <w:tc>
          <w:tcPr>
            <w:tcW w:w="3113"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行政事业性收费</w:t>
            </w:r>
          </w:p>
        </w:tc>
        <w:tc>
          <w:tcPr>
            <w:tcW w:w="1881"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hint="eastAsia" w:ascii="宋体" w:eastAsia="宋体" w:cs="宋体"/>
                <w:color w:val="FF0000"/>
                <w:kern w:val="0"/>
                <w:sz w:val="24"/>
                <w:szCs w:val="24"/>
                <w:lang w:val="en-US" w:eastAsia="zh-CN"/>
              </w:rPr>
            </w:pPr>
            <w:r>
              <w:rPr>
                <w:rFonts w:hint="eastAsia" w:ascii="仿宋_GB2312" w:hAnsi="仿宋_GB2312" w:eastAsia="仿宋_GB2312" w:cs="Times New Roman"/>
                <w:color w:val="000000"/>
                <w:sz w:val="24"/>
                <w:szCs w:val="24"/>
                <w:lang w:val="en-US" w:eastAsia="zh-CN"/>
              </w:rPr>
              <w:t>11</w:t>
            </w:r>
          </w:p>
        </w:tc>
        <w:tc>
          <w:tcPr>
            <w:tcW w:w="3146" w:type="dxa"/>
            <w:gridSpan w:val="2"/>
            <w:tcBorders>
              <w:top w:val="single" w:color="auto" w:sz="4" w:space="0"/>
              <w:left w:val="nil"/>
              <w:bottom w:val="single" w:color="auto" w:sz="8" w:space="0"/>
              <w:right w:val="single" w:color="000000" w:sz="8" w:space="0"/>
            </w:tcBorders>
            <w:tcMar>
              <w:top w:w="0" w:type="dxa"/>
              <w:left w:w="108" w:type="dxa"/>
              <w:bottom w:w="0" w:type="dxa"/>
              <w:right w:w="108" w:type="dxa"/>
            </w:tcMar>
            <w:vAlign w:val="center"/>
          </w:tcPr>
          <w:p>
            <w:pPr>
              <w:spacing w:line="400" w:lineRule="exact"/>
              <w:jc w:val="center"/>
              <w:rPr>
                <w:rFonts w:hint="eastAsia" w:ascii="宋体" w:eastAsia="宋体" w:cs="宋体"/>
                <w:color w:val="FF0000"/>
                <w:kern w:val="0"/>
                <w:sz w:val="24"/>
                <w:szCs w:val="24"/>
                <w:lang w:val="en-US" w:eastAsia="zh-CN"/>
              </w:rPr>
            </w:pPr>
            <w:r>
              <w:rPr>
                <w:rFonts w:hint="eastAsia" w:ascii="仿宋_GB2312" w:hAnsi="仿宋_GB2312" w:eastAsia="仿宋_GB2312" w:cs="Times New Roman"/>
                <w:color w:val="000000"/>
                <w:sz w:val="24"/>
                <w:szCs w:val="24"/>
                <w:lang w:val="en-US" w:eastAsia="zh-CN"/>
              </w:rPr>
              <w:t>+7</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FF0000"/>
                <w:kern w:val="0"/>
                <w:sz w:val="24"/>
                <w:szCs w:val="24"/>
              </w:rPr>
            </w:pPr>
            <w:r>
              <w:rPr>
                <w:rFonts w:hint="eastAsia" w:ascii="宋体" w:hAnsi="宋体" w:cs="宋体"/>
                <w:color w:val="000000" w:themeColor="text1"/>
                <w:kern w:val="0"/>
                <w:sz w:val="20"/>
                <w:szCs w:val="20"/>
                <w14:textFill>
                  <w14:solidFill>
                    <w14:schemeClr w14:val="tx1"/>
                  </w14:solidFill>
                </w14:textFill>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eastAsia="宋体" w:cs="宋体"/>
                <w:color w:val="000000" w:themeColor="text1"/>
                <w:kern w:val="0"/>
                <w:sz w:val="24"/>
                <w:szCs w:val="24"/>
                <w:lang w:val="en-US" w:eastAsia="zh-CN"/>
                <w14:textFill>
                  <w14:solidFill>
                    <w14:schemeClr w14:val="tx1"/>
                  </w14:solidFill>
                </w14:textFill>
              </w:rPr>
              <w:t>257</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val="en-US" w:eastAsia="zh-CN"/>
                <w14:textFill>
                  <w14:solidFill>
                    <w14:schemeClr w14:val="tx1"/>
                  </w14:solidFill>
                </w14:textFill>
              </w:rPr>
            </w:pPr>
            <w:r>
              <w:rPr>
                <w:rFonts w:hint="eastAsia" w:ascii="宋体" w:eastAsia="宋体" w:cs="宋体"/>
                <w:color w:val="000000" w:themeColor="text1"/>
                <w:kern w:val="0"/>
                <w:sz w:val="24"/>
                <w:szCs w:val="24"/>
                <w:lang w:val="en-US" w:eastAsia="zh-CN"/>
                <w14:textFill>
                  <w14:solidFill>
                    <w14:schemeClr w14:val="tx1"/>
                  </w14:solidFill>
                </w14:textFill>
              </w:rPr>
              <w:t>6950.53万</w:t>
            </w:r>
          </w:p>
        </w:tc>
      </w:tr>
    </w:tbl>
    <w:p>
      <w:pPr>
        <w:widowControl/>
        <w:shd w:val="clear" w:color="auto" w:fill="FFFFFF"/>
        <w:spacing w:after="240"/>
        <w:rPr>
          <w:rFonts w:hint="eastAsia" w:ascii="黑体" w:hAnsi="黑体" w:eastAsia="黑体" w:cs="宋体"/>
          <w:b w:val="0"/>
          <w:bCs w:val="0"/>
          <w:color w:val="FF0000"/>
          <w:kern w:val="0"/>
          <w:sz w:val="32"/>
          <w:szCs w:val="24"/>
        </w:rPr>
      </w:pPr>
    </w:p>
    <w:p>
      <w:pPr>
        <w:widowControl/>
        <w:numPr>
          <w:ilvl w:val="0"/>
          <w:numId w:val="1"/>
        </w:numPr>
        <w:shd w:val="clear" w:color="auto" w:fill="FFFFFF"/>
        <w:spacing w:after="240"/>
        <w:ind w:firstLine="640" w:firstLineChars="200"/>
        <w:rPr>
          <w:rFonts w:hint="eastAsia" w:ascii="黑体" w:hAnsi="黑体" w:eastAsia="黑体" w:cs="宋体"/>
          <w:b w:val="0"/>
          <w:bCs w:val="0"/>
          <w:color w:val="000000" w:themeColor="text1"/>
          <w:kern w:val="0"/>
          <w:sz w:val="32"/>
          <w:szCs w:val="24"/>
          <w14:textFill>
            <w14:solidFill>
              <w14:schemeClr w14:val="tx1"/>
            </w14:solidFill>
          </w14:textFill>
        </w:rPr>
      </w:pPr>
      <w:r>
        <w:rPr>
          <w:rFonts w:hint="eastAsia" w:ascii="黑体" w:hAnsi="黑体" w:eastAsia="黑体" w:cs="仿宋_GB2312"/>
          <w:color w:val="000000" w:themeColor="text1"/>
          <w:sz w:val="32"/>
          <w:szCs w:val="32"/>
          <w:lang w:eastAsia="zh-CN"/>
          <w14:textFill>
            <w14:solidFill>
              <w14:schemeClr w14:val="tx1"/>
            </w14:solidFill>
          </w14:textFill>
        </w:rPr>
        <w:t>公开平台建设和信息发布情况</w:t>
      </w:r>
    </w:p>
    <w:tbl>
      <w:tblPr>
        <w:tblStyle w:val="10"/>
        <w:tblpPr w:leftFromText="180" w:rightFromText="180" w:vertAnchor="text" w:horzAnchor="page" w:tblpX="1581" w:tblpY="691"/>
        <w:tblOverlap w:val="never"/>
        <w:tblW w:w="8880"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6455" w:type="dxa"/>
            <w:tcBorders>
              <w:top w:val="outset" w:color="000000" w:sz="6" w:space="0"/>
              <w:left w:val="outset" w:color="000000" w:sz="6" w:space="0"/>
              <w:bottom w:val="outset" w:color="000000" w:sz="6" w:space="0"/>
              <w:right w:val="outset" w:color="000000" w:sz="6" w:space="0"/>
            </w:tcBorders>
            <w:shd w:val="clear" w:color="auto" w:fill="C7DAF1" w:themeFill="text2" w:themeFillTint="32"/>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80" w:lineRule="exact"/>
              <w:jc w:val="center"/>
              <w:textAlignment w:val="auto"/>
              <w:outlineLvl w:val="9"/>
              <w:rPr>
                <w:rFonts w:hint="eastAsia" w:asciiTheme="minorEastAsia" w:hAnsiTheme="minorEastAsia" w:eastAsiaTheme="minorEastAsia" w:cstheme="minorEastAsia"/>
                <w:b w:val="0"/>
                <w:bCs w:val="0"/>
                <w:snapToGrid w:val="0"/>
                <w:spacing w:val="-4"/>
                <w:kern w:val="0"/>
                <w:sz w:val="20"/>
                <w:szCs w:val="20"/>
              </w:rPr>
            </w:pPr>
            <w:bookmarkStart w:id="0" w:name="_Hlk26876326"/>
            <w:r>
              <w:rPr>
                <w:rFonts w:hint="eastAsia" w:asciiTheme="minorEastAsia" w:hAnsiTheme="minorEastAsia" w:eastAsiaTheme="minorEastAsia" w:cstheme="minorEastAsia"/>
                <w:b w:val="0"/>
                <w:bCs w:val="0"/>
                <w:snapToGrid w:val="0"/>
                <w:spacing w:val="-4"/>
                <w:kern w:val="0"/>
                <w:sz w:val="20"/>
                <w:szCs w:val="20"/>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C7DAF1" w:themeFill="text2" w:themeFillTint="32"/>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80" w:lineRule="exact"/>
              <w:jc w:val="center"/>
              <w:textAlignment w:val="auto"/>
              <w:outlineLvl w:val="9"/>
              <w:rPr>
                <w:rFonts w:hint="eastAsia" w:asciiTheme="minorEastAsia" w:hAnsiTheme="minorEastAsia" w:eastAsiaTheme="minorEastAsia" w:cstheme="minorEastAsia"/>
                <w:b w:val="0"/>
                <w:bCs w:val="0"/>
                <w:snapToGrid w:val="0"/>
                <w:spacing w:val="-4"/>
                <w:kern w:val="0"/>
                <w:sz w:val="20"/>
                <w:szCs w:val="20"/>
              </w:rPr>
            </w:pPr>
            <w:r>
              <w:rPr>
                <w:rFonts w:hint="eastAsia" w:asciiTheme="minorEastAsia" w:hAnsiTheme="minorEastAsia" w:eastAsiaTheme="minorEastAsia" w:cstheme="minorEastAsia"/>
                <w:b w:val="0"/>
                <w:bCs w:val="0"/>
                <w:snapToGrid w:val="0"/>
                <w:spacing w:val="-4"/>
                <w:kern w:val="0"/>
                <w:sz w:val="20"/>
                <w:szCs w:val="20"/>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C7DAF1" w:themeFill="text2" w:themeFillTint="32"/>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80" w:lineRule="exact"/>
              <w:jc w:val="center"/>
              <w:textAlignment w:val="auto"/>
              <w:outlineLvl w:val="9"/>
              <w:rPr>
                <w:rFonts w:hint="eastAsia" w:asciiTheme="minorEastAsia" w:hAnsiTheme="minorEastAsia" w:eastAsiaTheme="minorEastAsia" w:cstheme="minorEastAsia"/>
                <w:b w:val="0"/>
                <w:bCs w:val="0"/>
                <w:snapToGrid w:val="0"/>
                <w:spacing w:val="-4"/>
                <w:kern w:val="0"/>
                <w:sz w:val="20"/>
                <w:szCs w:val="20"/>
              </w:rPr>
            </w:pPr>
            <w:r>
              <w:rPr>
                <w:rFonts w:hint="eastAsia" w:asciiTheme="minorEastAsia" w:hAnsiTheme="minorEastAsia" w:eastAsiaTheme="minorEastAsia" w:cstheme="minorEastAsia"/>
                <w:b w:val="0"/>
                <w:bCs w:val="0"/>
                <w:snapToGrid w:val="0"/>
                <w:spacing w:val="-4"/>
                <w:kern w:val="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3"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both"/>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一、主动公开</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both"/>
              <w:rPr>
                <w:rFonts w:hint="eastAsia" w:asciiTheme="minorEastAsia" w:hAnsiTheme="minorEastAsia" w:eastAsiaTheme="minorEastAsia" w:cstheme="minorEastAsia"/>
                <w:snapToGrid w:val="0"/>
                <w:spacing w:val="-4"/>
                <w:kern w:val="0"/>
                <w:sz w:val="20"/>
                <w:szCs w:val="20"/>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sz w:val="20"/>
                <w:szCs w:val="20"/>
              </w:rPr>
            </w:pPr>
            <w:r>
              <w:rPr>
                <w:rFonts w:hint="eastAsia" w:asciiTheme="minorEastAsia" w:hAnsiTheme="minorEastAsia" w:eastAsiaTheme="minorEastAsia" w:cstheme="minorEastAsia"/>
                <w:snapToGrid w:val="0"/>
                <w:spacing w:val="-4"/>
                <w:sz w:val="20"/>
                <w:szCs w:val="20"/>
              </w:rPr>
              <w:t>　　（一）主动公开政府信息数</w:t>
            </w:r>
          </w:p>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lang w:val="en-US" w:eastAsia="zh-CN"/>
              </w:rPr>
              <w:t>1771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2488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21286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1217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5.其他方式公开政府信息数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lang w:val="en-US" w:eastAsia="zh-CN"/>
              </w:rPr>
              <w:t>3353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numPr>
                <w:ilvl w:val="0"/>
                <w:numId w:val="2"/>
              </w:numPr>
              <w:adjustRightInd w:val="0"/>
              <w:snapToGrid w:val="0"/>
              <w:spacing w:line="360" w:lineRule="auto"/>
              <w:ind w:firstLine="384" w:firstLineChars="200"/>
              <w:jc w:val="left"/>
              <w:rPr>
                <w:rFonts w:hint="eastAsia" w:asciiTheme="minorEastAsia" w:hAnsiTheme="minorEastAsia" w:eastAsiaTheme="minorEastAsia" w:cstheme="minorEastAsia"/>
                <w:snapToGrid w:val="0"/>
                <w:spacing w:val="-4"/>
                <w:sz w:val="20"/>
                <w:szCs w:val="20"/>
              </w:rPr>
            </w:pPr>
            <w:r>
              <w:rPr>
                <w:rFonts w:hint="eastAsia" w:asciiTheme="minorEastAsia" w:hAnsiTheme="minorEastAsia" w:eastAsiaTheme="minorEastAsia" w:cstheme="minorEastAsia"/>
                <w:snapToGrid w:val="0"/>
                <w:spacing w:val="-4"/>
                <w:sz w:val="20"/>
                <w:szCs w:val="20"/>
              </w:rPr>
              <w:t>回应公众关注热点或重大舆情数</w:t>
            </w:r>
          </w:p>
          <w:p>
            <w:pPr>
              <w:widowControl/>
              <w:numPr>
                <w:ilvl w:val="0"/>
                <w:numId w:val="0"/>
              </w:numPr>
              <w:adjustRightInd w:val="0"/>
              <w:snapToGrid w:val="0"/>
              <w:spacing w:line="360" w:lineRule="auto"/>
              <w:ind w:left="0" w:leftChars="0" w:firstLine="576" w:firstLineChars="300"/>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lang w:val="en-US" w:eastAsia="zh-CN"/>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52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w:t>
            </w:r>
            <w:r>
              <w:rPr>
                <w:rFonts w:hint="eastAsia" w:asciiTheme="minorEastAsia" w:hAnsiTheme="minorEastAsia" w:eastAsiaTheme="minorEastAsia" w:cstheme="minorEastAsia"/>
                <w:snapToGrid w:val="0"/>
                <w:spacing w:val="-4"/>
                <w:sz w:val="20"/>
                <w:szCs w:val="20"/>
                <w:lang w:val="en-US" w:eastAsia="zh-CN"/>
              </w:rPr>
              <w:t>四</w:t>
            </w:r>
            <w:r>
              <w:rPr>
                <w:rFonts w:hint="eastAsia" w:asciiTheme="minorEastAsia" w:hAnsiTheme="minorEastAsia" w:eastAsiaTheme="minorEastAsia" w:cstheme="minorEastAsia"/>
                <w:snapToGrid w:val="0"/>
                <w:spacing w:val="-4"/>
                <w:sz w:val="20"/>
                <w:szCs w:val="20"/>
              </w:rPr>
              <w:t>）通过不同渠道和方式回应解读的情况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lang w:eastAsia="zh-CN"/>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99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rPr>
            </w:pPr>
            <w:r>
              <w:rPr>
                <w:rFonts w:hint="eastAsia" w:asciiTheme="minorEastAsia" w:hAnsiTheme="minorEastAsia" w:eastAsiaTheme="minorEastAsia" w:cstheme="minorEastAsia"/>
                <w:snapToGrid w:val="0"/>
                <w:spacing w:val="-4"/>
                <w:sz w:val="20"/>
                <w:szCs w:val="20"/>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kern w:val="0"/>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sz w:val="20"/>
                <w:szCs w:val="20"/>
              </w:rPr>
            </w:pPr>
            <w:r>
              <w:rPr>
                <w:rFonts w:hint="eastAsia" w:asciiTheme="minorEastAsia" w:hAnsiTheme="minorEastAsia" w:eastAsiaTheme="minorEastAsia" w:cstheme="minorEastAsia"/>
                <w:snapToGrid w:val="0"/>
                <w:spacing w:val="-4"/>
                <w:sz w:val="20"/>
                <w:szCs w:val="20"/>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sz w:val="20"/>
                <w:szCs w:val="20"/>
              </w:rPr>
            </w:pPr>
            <w:r>
              <w:rPr>
                <w:rFonts w:hint="eastAsia" w:asciiTheme="minorEastAsia" w:hAnsiTheme="minorEastAsia" w:eastAsiaTheme="minorEastAsia" w:cstheme="minorEastAsia"/>
                <w:snapToGrid w:val="0"/>
                <w:spacing w:val="-4"/>
                <w:sz w:val="20"/>
                <w:szCs w:val="20"/>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22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sz w:val="20"/>
                <w:szCs w:val="20"/>
              </w:rPr>
            </w:pPr>
            <w:r>
              <w:rPr>
                <w:rFonts w:hint="eastAsia" w:asciiTheme="minorEastAsia" w:hAnsiTheme="minorEastAsia" w:eastAsiaTheme="minorEastAsia" w:cstheme="minorEastAsia"/>
                <w:snapToGrid w:val="0"/>
                <w:spacing w:val="-4"/>
                <w:sz w:val="20"/>
                <w:szCs w:val="20"/>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sz w:val="20"/>
                <w:szCs w:val="20"/>
              </w:rPr>
            </w:pPr>
            <w:r>
              <w:rPr>
                <w:rFonts w:hint="eastAsia" w:asciiTheme="minorEastAsia" w:hAnsiTheme="minorEastAsia" w:eastAsiaTheme="minorEastAsia" w:cstheme="minorEastAsia"/>
                <w:snapToGrid w:val="0"/>
                <w:spacing w:val="-4"/>
                <w:sz w:val="20"/>
                <w:szCs w:val="20"/>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35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left"/>
              <w:rPr>
                <w:rFonts w:hint="eastAsia" w:asciiTheme="minorEastAsia" w:hAnsiTheme="minorEastAsia" w:eastAsiaTheme="minorEastAsia" w:cstheme="minorEastAsia"/>
                <w:snapToGrid w:val="0"/>
                <w:spacing w:val="-4"/>
                <w:sz w:val="20"/>
                <w:szCs w:val="20"/>
              </w:rPr>
            </w:pPr>
            <w:r>
              <w:rPr>
                <w:rFonts w:hint="eastAsia" w:asciiTheme="minorEastAsia" w:hAnsiTheme="minorEastAsia" w:eastAsiaTheme="minorEastAsia" w:cstheme="minorEastAsia"/>
                <w:snapToGrid w:val="0"/>
                <w:spacing w:val="-4"/>
                <w:sz w:val="20"/>
                <w:szCs w:val="20"/>
              </w:rPr>
              <w:t>　　　　　5.其他方式回应事件数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sz w:val="20"/>
                <w:szCs w:val="20"/>
              </w:rPr>
            </w:pPr>
            <w:r>
              <w:rPr>
                <w:rFonts w:hint="eastAsia" w:asciiTheme="minorEastAsia" w:hAnsiTheme="minorEastAsia" w:eastAsiaTheme="minorEastAsia" w:cstheme="minorEastAsia"/>
                <w:snapToGrid w:val="0"/>
                <w:spacing w:val="-4"/>
                <w:sz w:val="20"/>
                <w:szCs w:val="20"/>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60" w:lineRule="auto"/>
              <w:jc w:val="center"/>
              <w:rPr>
                <w:rFonts w:hint="eastAsia" w:asciiTheme="minorEastAsia" w:hAnsiTheme="minorEastAsia" w:eastAsiaTheme="minorEastAsia" w:cstheme="minorEastAsia"/>
                <w:snapToGrid w:val="0"/>
                <w:spacing w:val="-4"/>
                <w:sz w:val="20"/>
                <w:szCs w:val="20"/>
                <w:lang w:val="en-US" w:eastAsia="zh-CN"/>
              </w:rPr>
            </w:pPr>
            <w:r>
              <w:rPr>
                <w:rFonts w:hint="eastAsia" w:asciiTheme="minorEastAsia" w:hAnsiTheme="minorEastAsia" w:eastAsiaTheme="minorEastAsia" w:cstheme="minorEastAsia"/>
                <w:snapToGrid w:val="0"/>
                <w:spacing w:val="-4"/>
                <w:sz w:val="20"/>
                <w:szCs w:val="20"/>
                <w:lang w:val="en-US" w:eastAsia="zh-CN"/>
              </w:rPr>
              <w:t>17</w:t>
            </w:r>
          </w:p>
        </w:tc>
      </w:tr>
      <w:bookmarkEnd w:id="0"/>
    </w:tbl>
    <w:p>
      <w:pPr>
        <w:widowControl/>
        <w:numPr>
          <w:ilvl w:val="0"/>
          <w:numId w:val="0"/>
        </w:numPr>
        <w:shd w:val="clear" w:color="auto" w:fill="FFFFFF"/>
        <w:spacing w:after="240"/>
        <w:rPr>
          <w:rFonts w:hint="eastAsia" w:ascii="黑体" w:hAnsi="黑体" w:eastAsia="黑体" w:cs="宋体"/>
          <w:b w:val="0"/>
          <w:bCs w:val="0"/>
          <w:color w:val="000000" w:themeColor="text1"/>
          <w:kern w:val="0"/>
          <w:sz w:val="32"/>
          <w:szCs w:val="24"/>
          <w:lang w:val="en-US"/>
          <w14:textFill>
            <w14:solidFill>
              <w14:schemeClr w14:val="tx1"/>
            </w14:solidFill>
          </w14:textFill>
        </w:rPr>
      </w:pPr>
      <w:r>
        <w:rPr>
          <w:rFonts w:hint="eastAsia" w:ascii="黑体" w:hAnsi="黑体" w:eastAsia="黑体" w:cs="仿宋_GB2312"/>
          <w:color w:val="000000" w:themeColor="text1"/>
          <w:sz w:val="32"/>
          <w:szCs w:val="32"/>
          <w:lang w:val="en-US" w:eastAsia="zh-CN"/>
          <w14:textFill>
            <w14:solidFill>
              <w14:schemeClr w14:val="tx1"/>
            </w14:solidFill>
          </w14:textFill>
        </w:rPr>
        <w:t xml:space="preserve">  </w:t>
      </w:r>
    </w:p>
    <w:p>
      <w:pPr>
        <w:widowControl/>
        <w:numPr>
          <w:ilvl w:val="0"/>
          <w:numId w:val="0"/>
        </w:numPr>
        <w:shd w:val="clear" w:color="auto" w:fill="FFFFFF"/>
        <w:spacing w:after="240"/>
        <w:rPr>
          <w:rFonts w:hint="eastAsia" w:ascii="黑体" w:hAnsi="黑体" w:eastAsia="黑体" w:cs="宋体"/>
          <w:b w:val="0"/>
          <w:bCs w:val="0"/>
          <w:color w:val="000000" w:themeColor="text1"/>
          <w:kern w:val="0"/>
          <w:sz w:val="32"/>
          <w:szCs w:val="24"/>
          <w:lang w:val="en-US"/>
          <w14:textFill>
            <w14:solidFill>
              <w14:schemeClr w14:val="tx1"/>
            </w14:solidFill>
          </w14:textFill>
        </w:rPr>
      </w:pPr>
    </w:p>
    <w:p>
      <w:pPr>
        <w:widowControl/>
        <w:numPr>
          <w:ilvl w:val="0"/>
          <w:numId w:val="1"/>
        </w:numPr>
        <w:shd w:val="clear" w:color="auto" w:fill="FFFFFF"/>
        <w:spacing w:after="240"/>
        <w:ind w:firstLine="640" w:firstLineChars="200"/>
        <w:rPr>
          <w:rFonts w:hint="eastAsia" w:ascii="黑体" w:hAnsi="黑体" w:eastAsia="黑体" w:cs="宋体"/>
          <w:b w:val="0"/>
          <w:bCs w:val="0"/>
          <w:color w:val="000000" w:themeColor="text1"/>
          <w:kern w:val="0"/>
          <w:sz w:val="32"/>
          <w:szCs w:val="24"/>
          <w14:textFill>
            <w14:solidFill>
              <w14:schemeClr w14:val="tx1"/>
            </w14:solidFill>
          </w14:textFill>
        </w:rPr>
      </w:pPr>
      <w:r>
        <w:rPr>
          <w:rFonts w:hint="eastAsia" w:ascii="黑体" w:hAnsi="黑体" w:eastAsia="黑体" w:cs="宋体"/>
          <w:b w:val="0"/>
          <w:bCs w:val="0"/>
          <w:color w:val="000000" w:themeColor="text1"/>
          <w:kern w:val="0"/>
          <w:sz w:val="32"/>
          <w:szCs w:val="24"/>
          <w:lang w:val="en-US" w:eastAsia="zh-CN"/>
          <w14:textFill>
            <w14:solidFill>
              <w14:schemeClr w14:val="tx1"/>
            </w14:solidFill>
          </w14:textFill>
        </w:rPr>
        <w:t>依申请公开</w:t>
      </w:r>
      <w:r>
        <w:rPr>
          <w:rFonts w:hint="eastAsia" w:ascii="黑体" w:hAnsi="黑体" w:eastAsia="黑体" w:cs="宋体"/>
          <w:b w:val="0"/>
          <w:bCs w:val="0"/>
          <w:color w:val="000000" w:themeColor="text1"/>
          <w:kern w:val="0"/>
          <w:sz w:val="32"/>
          <w:szCs w:val="24"/>
          <w14:textFill>
            <w14:solidFill>
              <w14:schemeClr w14:val="tx1"/>
            </w14:solidFill>
          </w14:textFill>
        </w:rPr>
        <w:t>情况</w:t>
      </w:r>
    </w:p>
    <w:tbl>
      <w:tblPr>
        <w:tblStyle w:val="10"/>
        <w:tblW w:w="9057"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247"/>
        <w:gridCol w:w="1973"/>
        <w:gridCol w:w="601"/>
        <w:gridCol w:w="673"/>
        <w:gridCol w:w="673"/>
        <w:gridCol w:w="816"/>
        <w:gridCol w:w="816"/>
        <w:gridCol w:w="529"/>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0" w:type="dxa"/>
            <w:gridSpan w:val="3"/>
            <w:vMerge w:val="restart"/>
            <w:vAlign w:val="center"/>
          </w:tcPr>
          <w:p>
            <w:pPr>
              <w:spacing w:line="400" w:lineRule="exact"/>
              <w:rPr>
                <w:rFonts w:ascii="宋体" w:eastAsia="宋体" w:cs="Times New Roman"/>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4637" w:type="dxa"/>
            <w:gridSpan w:val="7"/>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0" w:type="dxa"/>
            <w:gridSpan w:val="3"/>
            <w:vMerge w:val="continue"/>
            <w:vAlign w:val="center"/>
          </w:tcPr>
          <w:p>
            <w:pPr>
              <w:spacing w:line="400" w:lineRule="exact"/>
              <w:rPr>
                <w:rFonts w:ascii="宋体" w:eastAsia="宋体" w:cs="Times New Roman"/>
                <w:sz w:val="18"/>
                <w:szCs w:val="18"/>
              </w:rPr>
            </w:pPr>
          </w:p>
        </w:tc>
        <w:tc>
          <w:tcPr>
            <w:tcW w:w="601" w:type="dxa"/>
            <w:vMerge w:val="restart"/>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自然人</w:t>
            </w:r>
          </w:p>
        </w:tc>
        <w:tc>
          <w:tcPr>
            <w:tcW w:w="3507" w:type="dxa"/>
            <w:gridSpan w:val="5"/>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法人或其他组织</w:t>
            </w:r>
          </w:p>
        </w:tc>
        <w:tc>
          <w:tcPr>
            <w:tcW w:w="529" w:type="dxa"/>
            <w:vMerge w:val="restart"/>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0" w:type="dxa"/>
            <w:gridSpan w:val="3"/>
            <w:vMerge w:val="continue"/>
            <w:vAlign w:val="center"/>
          </w:tcPr>
          <w:p>
            <w:pPr>
              <w:spacing w:line="400" w:lineRule="exact"/>
              <w:rPr>
                <w:rFonts w:ascii="宋体" w:eastAsia="宋体" w:cs="Times New Roman"/>
                <w:sz w:val="18"/>
                <w:szCs w:val="18"/>
              </w:rPr>
            </w:pPr>
          </w:p>
        </w:tc>
        <w:tc>
          <w:tcPr>
            <w:tcW w:w="601" w:type="dxa"/>
            <w:vMerge w:val="continue"/>
            <w:vAlign w:val="center"/>
          </w:tcPr>
          <w:p>
            <w:pPr>
              <w:spacing w:line="400" w:lineRule="exact"/>
              <w:rPr>
                <w:rFonts w:ascii="黑体" w:hAnsi="黑体" w:eastAsia="黑体" w:cs="Times New Roman"/>
                <w:sz w:val="24"/>
                <w:szCs w:val="24"/>
              </w:rPr>
            </w:pPr>
          </w:p>
        </w:tc>
        <w:tc>
          <w:tcPr>
            <w:tcW w:w="673"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商业企业</w:t>
            </w:r>
          </w:p>
        </w:tc>
        <w:tc>
          <w:tcPr>
            <w:tcW w:w="673"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科研机构</w:t>
            </w:r>
          </w:p>
        </w:tc>
        <w:tc>
          <w:tcPr>
            <w:tcW w:w="816"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社会公益组织</w:t>
            </w:r>
          </w:p>
        </w:tc>
        <w:tc>
          <w:tcPr>
            <w:tcW w:w="816"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法律服务机构</w:t>
            </w:r>
          </w:p>
        </w:tc>
        <w:tc>
          <w:tcPr>
            <w:tcW w:w="529"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其他</w:t>
            </w:r>
          </w:p>
        </w:tc>
        <w:tc>
          <w:tcPr>
            <w:tcW w:w="529" w:type="dxa"/>
            <w:vMerge w:val="continue"/>
            <w:vAlign w:val="center"/>
          </w:tcPr>
          <w:p>
            <w:pPr>
              <w:spacing w:line="400" w:lineRule="exact"/>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420" w:type="dxa"/>
            <w:gridSpan w:val="3"/>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一、本年新收到政府信息公开申请数量</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33</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1</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420" w:type="dxa"/>
            <w:gridSpan w:val="3"/>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二、上年转结政府信息公开申请数量</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restart"/>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三、本年度办理结果</w:t>
            </w:r>
          </w:p>
        </w:tc>
        <w:tc>
          <w:tcPr>
            <w:tcW w:w="3220" w:type="dxa"/>
            <w:gridSpan w:val="2"/>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（一）予以公开</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7</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3220" w:type="dxa"/>
            <w:gridSpan w:val="2"/>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（二）部分公开（区分处理的，只计这一情形，不计其他情形）</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restart"/>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（三）不予公开</w:t>
            </w: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属于国家秘密</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其他法律行政法规禁止公开</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危及“三安全一稳定”</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保护第三方合法权益</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属于三类内部事务信息</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1</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属于四类过程性信息</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7.</w:t>
            </w:r>
            <w:r>
              <w:rPr>
                <w:rFonts w:hint="eastAsia" w:ascii="仿宋_GB2312" w:hAnsi="仿宋_GB2312" w:eastAsia="仿宋_GB2312" w:cs="仿宋_GB2312"/>
                <w:sz w:val="24"/>
                <w:szCs w:val="24"/>
              </w:rPr>
              <w:t>属于行政执法案卷</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8.</w:t>
            </w:r>
            <w:r>
              <w:rPr>
                <w:rFonts w:hint="eastAsia" w:ascii="仿宋_GB2312" w:hAnsi="仿宋_GB2312" w:eastAsia="仿宋_GB2312" w:cs="仿宋_GB2312"/>
                <w:sz w:val="24"/>
                <w:szCs w:val="24"/>
              </w:rPr>
              <w:t>属于行政查询事项</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restart"/>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（四）无法提供</w:t>
            </w: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本机关不掌握相关政府信息</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4</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没有现成信息需要另行制作</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补正后申请内容仍不明确</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restart"/>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（五）不予处理</w:t>
            </w: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信访举报投诉类申请</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3</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重复申请</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要求提供公开出版物</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无正当理由大量反复申请</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247"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1973" w:type="dxa"/>
            <w:shd w:val="clear" w:color="auto" w:fill="auto"/>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要求行政机关确认或重新出具已获取信息</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3220" w:type="dxa"/>
            <w:gridSpan w:val="2"/>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（六）其他处理</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13</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1</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200" w:type="dxa"/>
            <w:vMerge w:val="continue"/>
            <w:shd w:val="clear" w:color="auto" w:fill="auto"/>
            <w:vAlign w:val="center"/>
          </w:tcPr>
          <w:p>
            <w:pPr>
              <w:spacing w:line="400" w:lineRule="exact"/>
              <w:rPr>
                <w:rFonts w:ascii="仿宋_GB2312" w:hAnsi="仿宋_GB2312" w:eastAsia="仿宋_GB2312" w:cs="Times New Roman"/>
                <w:sz w:val="24"/>
                <w:szCs w:val="24"/>
              </w:rPr>
            </w:pPr>
          </w:p>
        </w:tc>
        <w:tc>
          <w:tcPr>
            <w:tcW w:w="3220" w:type="dxa"/>
            <w:gridSpan w:val="2"/>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（七）总计</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28</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1</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420" w:type="dxa"/>
            <w:gridSpan w:val="3"/>
            <w:shd w:val="clear" w:color="auto" w:fill="auto"/>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四、转结下年度继续办理</w:t>
            </w:r>
          </w:p>
        </w:tc>
        <w:tc>
          <w:tcPr>
            <w:tcW w:w="601"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5</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673"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816"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0</w:t>
            </w:r>
          </w:p>
        </w:tc>
        <w:tc>
          <w:tcPr>
            <w:tcW w:w="529" w:type="dxa"/>
            <w:shd w:val="clear" w:color="auto" w:fill="auto"/>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lang w:val="en-US" w:eastAsia="zh-CN"/>
              </w:rPr>
              <w:t>5</w:t>
            </w: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240"/>
        <w:textAlignment w:val="auto"/>
        <w:outlineLvl w:val="9"/>
        <w:rPr>
          <w:rFonts w:hint="eastAsia" w:ascii="黑体" w:hAnsi="黑体" w:eastAsia="黑体" w:cs="宋体"/>
          <w:b w:val="0"/>
          <w:bCs w:val="0"/>
          <w:color w:val="FF0000"/>
          <w:kern w:val="0"/>
          <w:sz w:val="32"/>
          <w:szCs w:val="24"/>
        </w:rPr>
      </w:pPr>
    </w:p>
    <w:p>
      <w:pPr>
        <w:widowControl/>
        <w:shd w:val="clear" w:color="auto" w:fill="FFFFFF"/>
        <w:ind w:firstLine="480"/>
        <w:rPr>
          <w:rFonts w:ascii="黑体" w:hAnsi="黑体" w:eastAsia="黑体" w:cs="宋体"/>
          <w:b w:val="0"/>
          <w:bCs w:val="0"/>
          <w:kern w:val="0"/>
          <w:sz w:val="32"/>
          <w:szCs w:val="24"/>
        </w:rPr>
      </w:pPr>
      <w:r>
        <w:rPr>
          <w:rFonts w:hint="eastAsia" w:ascii="黑体" w:hAnsi="黑体" w:eastAsia="黑体" w:cs="宋体"/>
          <w:b w:val="0"/>
          <w:bCs w:val="0"/>
          <w:kern w:val="0"/>
          <w:sz w:val="32"/>
          <w:szCs w:val="24"/>
          <w:lang w:val="en-US" w:eastAsia="zh-CN"/>
        </w:rPr>
        <w:t>五</w:t>
      </w:r>
      <w:r>
        <w:rPr>
          <w:rFonts w:hint="eastAsia" w:ascii="黑体" w:hAnsi="黑体" w:eastAsia="黑体" w:cs="宋体"/>
          <w:b w:val="0"/>
          <w:bCs w:val="0"/>
          <w:kern w:val="0"/>
          <w:sz w:val="32"/>
          <w:szCs w:val="24"/>
        </w:rPr>
        <w:t>、政府信息公开行政复议、行政诉讼情况</w:t>
      </w:r>
    </w:p>
    <w:p>
      <w:pPr>
        <w:widowControl/>
        <w:shd w:val="clear" w:color="auto" w:fill="FFFFFF"/>
        <w:ind w:firstLine="480"/>
        <w:rPr>
          <w:rFonts w:ascii="宋体" w:cs="宋体"/>
          <w:kern w:val="0"/>
          <w:sz w:val="24"/>
          <w:szCs w:val="24"/>
        </w:rPr>
      </w:pPr>
    </w:p>
    <w:tbl>
      <w:tblPr>
        <w:tblStyle w:val="10"/>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5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1</w:t>
            </w:r>
          </w:p>
        </w:tc>
        <w:tc>
          <w:tcPr>
            <w:tcW w:w="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0</w:t>
            </w:r>
          </w:p>
        </w:tc>
        <w:tc>
          <w:tcPr>
            <w:tcW w:w="65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1</w:t>
            </w:r>
          </w:p>
        </w:tc>
        <w:tc>
          <w:tcPr>
            <w:tcW w:w="55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0"/>
                <w:szCs w:val="20"/>
                <w:lang w:val="en-US" w:eastAsia="zh-CN"/>
              </w:rPr>
              <w:t>1</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0"/>
                <w:szCs w:val="20"/>
                <w:lang w:val="en-US" w:eastAsia="zh-CN"/>
              </w:rPr>
              <w:t>0</w:t>
            </w:r>
            <w:r>
              <w:rPr>
                <w:rFonts w:ascii="宋体" w:cs="宋体"/>
                <w:kern w:val="0"/>
                <w:sz w:val="20"/>
                <w:szCs w:val="20"/>
              </w:rPr>
              <w:t> </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0"/>
                <w:szCs w:val="20"/>
                <w:lang w:val="en-US" w:eastAsia="zh-CN"/>
              </w:rPr>
              <w:t>0</w:t>
            </w:r>
            <w:r>
              <w:rPr>
                <w:rFonts w:ascii="宋体" w:cs="宋体"/>
                <w:kern w:val="0"/>
                <w:sz w:val="20"/>
                <w:szCs w:val="20"/>
              </w:rPr>
              <w:t> </w:t>
            </w:r>
          </w:p>
        </w:tc>
        <w:tc>
          <w:tcPr>
            <w:tcW w:w="60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0"/>
                <w:szCs w:val="20"/>
                <w:lang w:val="en-US" w:eastAsia="zh-CN"/>
              </w:rPr>
              <w:t>0</w:t>
            </w:r>
            <w:r>
              <w:rPr>
                <w:rFonts w:ascii="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宋体" w:cs="宋体"/>
                <w:kern w:val="0"/>
                <w:sz w:val="24"/>
                <w:szCs w:val="24"/>
                <w:lang w:val="en-US" w:eastAsia="zh-CN"/>
              </w:rPr>
            </w:pPr>
            <w:r>
              <w:rPr>
                <w:rFonts w:hint="eastAsia" w:ascii="宋体" w:cs="宋体"/>
                <w:kern w:val="0"/>
                <w:sz w:val="24"/>
                <w:szCs w:val="24"/>
                <w:lang w:val="en-US" w:eastAsia="zh-CN"/>
              </w:rPr>
              <w:t>1</w:t>
            </w: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240"/>
        <w:textAlignment w:val="auto"/>
        <w:outlineLvl w:val="9"/>
        <w:rPr>
          <w:rFonts w:hint="eastAsia" w:ascii="黑体" w:hAnsi="黑体" w:eastAsia="黑体" w:cs="宋体"/>
          <w:b w:val="0"/>
          <w:bCs w:val="0"/>
          <w:color w:val="FF0000"/>
          <w:kern w:val="0"/>
          <w:sz w:val="32"/>
          <w:szCs w:val="24"/>
        </w:rPr>
      </w:pP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六</w:t>
      </w:r>
      <w:r>
        <w:rPr>
          <w:rFonts w:hint="eastAsia" w:ascii="黑体" w:hAnsi="黑体" w:eastAsia="黑体" w:cs="黑体"/>
          <w:b w:val="0"/>
          <w:bCs w:val="0"/>
          <w:color w:val="000000" w:themeColor="text1"/>
          <w:kern w:val="0"/>
          <w:sz w:val="32"/>
          <w:szCs w:val="32"/>
          <w14:textFill>
            <w14:solidFill>
              <w14:schemeClr w14:val="tx1"/>
            </w14:solidFill>
          </w14:textFill>
        </w:rPr>
        <w:t>、存在的主要问题及改进情况</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仿宋" w:eastAsia="仿宋_GB2312" w:cs="仿宋_GB2312"/>
          <w:color w:val="FF0000"/>
          <w:kern w:val="0"/>
          <w:sz w:val="32"/>
          <w:szCs w:val="32"/>
          <w:lang w:bidi="ar"/>
        </w:rPr>
      </w:pPr>
      <w:r>
        <w:rPr>
          <w:rFonts w:hint="eastAsia" w:ascii="仿宋_GB2312" w:hAnsi="仿宋" w:eastAsia="仿宋_GB2312" w:cs="仿宋_GB2312"/>
          <w:color w:val="000000" w:themeColor="text1"/>
          <w:kern w:val="0"/>
          <w:sz w:val="32"/>
          <w:szCs w:val="32"/>
          <w:lang w:bidi="ar"/>
          <w14:textFill>
            <w14:solidFill>
              <w14:schemeClr w14:val="tx1"/>
            </w14:solidFill>
          </w14:textFill>
        </w:rPr>
        <w:t>虽然20</w:t>
      </w: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20</w:t>
      </w:r>
      <w:r>
        <w:rPr>
          <w:rFonts w:hint="eastAsia" w:ascii="仿宋_GB2312" w:hAnsi="仿宋" w:eastAsia="仿宋_GB2312" w:cs="仿宋_GB2312"/>
          <w:color w:val="000000" w:themeColor="text1"/>
          <w:kern w:val="0"/>
          <w:sz w:val="32"/>
          <w:szCs w:val="32"/>
          <w:lang w:bidi="ar"/>
          <w14:textFill>
            <w14:solidFill>
              <w14:schemeClr w14:val="tx1"/>
            </w14:solidFill>
          </w14:textFill>
        </w:rPr>
        <w:t>年我局政府信息公开工作取得了一定的成绩，</w:t>
      </w: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也</w:t>
      </w:r>
      <w:r>
        <w:rPr>
          <w:rFonts w:hint="eastAsia" w:ascii="仿宋_GB2312" w:hAnsi="仿宋" w:eastAsia="仿宋_GB2312" w:cs="仿宋_GB2312"/>
          <w:color w:val="000000" w:themeColor="text1"/>
          <w:kern w:val="0"/>
          <w:sz w:val="32"/>
          <w:szCs w:val="32"/>
          <w:lang w:bidi="ar"/>
          <w14:textFill>
            <w14:solidFill>
              <w14:schemeClr w14:val="tx1"/>
            </w14:solidFill>
          </w14:textFill>
        </w:rPr>
        <w:t>得到了上级领导和群众的高度认可，</w:t>
      </w:r>
      <w:r>
        <w:rPr>
          <w:rFonts w:hint="eastAsia" w:ascii="仿宋_GB2312" w:hAnsi="仿宋" w:eastAsia="仿宋_GB2312"/>
          <w:sz w:val="32"/>
          <w:szCs w:val="32"/>
        </w:rPr>
        <w:t>但与新</w:t>
      </w:r>
      <w:r>
        <w:rPr>
          <w:rFonts w:hint="eastAsia" w:ascii="仿宋_GB2312" w:hAnsi="仿宋" w:eastAsia="仿宋_GB2312"/>
          <w:sz w:val="32"/>
          <w:szCs w:val="32"/>
          <w:lang w:val="en-US" w:eastAsia="zh-CN"/>
        </w:rPr>
        <w:t>形势新要求相比</w:t>
      </w:r>
      <w:r>
        <w:rPr>
          <w:rFonts w:hint="eastAsia" w:ascii="仿宋_GB2312" w:hAnsi="仿宋" w:eastAsia="仿宋_GB2312"/>
          <w:sz w:val="32"/>
          <w:szCs w:val="32"/>
        </w:rPr>
        <w:t>仍有</w:t>
      </w:r>
      <w:r>
        <w:rPr>
          <w:rFonts w:hint="eastAsia" w:ascii="仿宋_GB2312" w:hAnsi="仿宋" w:eastAsia="仿宋_GB2312"/>
          <w:sz w:val="32"/>
          <w:szCs w:val="32"/>
          <w:lang w:val="en-US" w:eastAsia="zh-CN"/>
        </w:rPr>
        <w:t>待进一步改进和提高</w:t>
      </w:r>
      <w:r>
        <w:rPr>
          <w:rFonts w:hint="eastAsia" w:ascii="仿宋_GB2312" w:hAnsi="仿宋" w:eastAsia="仿宋_GB2312"/>
          <w:sz w:val="32"/>
          <w:szCs w:val="32"/>
        </w:rPr>
        <w:t>。</w:t>
      </w:r>
      <w:r>
        <w:rPr>
          <w:rFonts w:hint="eastAsia" w:ascii="仿宋_GB2312" w:hAnsi="仿宋" w:eastAsia="仿宋_GB2312" w:cs="仿宋_GB2312"/>
          <w:color w:val="000000" w:themeColor="text1"/>
          <w:kern w:val="0"/>
          <w:sz w:val="32"/>
          <w:szCs w:val="32"/>
          <w:lang w:bidi="ar"/>
          <w14:textFill>
            <w14:solidFill>
              <w14:schemeClr w14:val="tx1"/>
            </w14:solidFill>
          </w14:textFill>
        </w:rPr>
        <w:t>主要表现在：</w:t>
      </w: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对新修订的《中华人民共和国政府信息公开条例》还需深入学习，在落实和跟进上有待进一步加强。下一步，</w:t>
      </w:r>
      <w:bookmarkStart w:id="1" w:name="_GoBack"/>
      <w:bookmarkEnd w:id="1"/>
      <w:r>
        <w:rPr>
          <w:rFonts w:hint="eastAsia" w:ascii="仿宋_GB2312" w:hAnsi="仿宋" w:eastAsia="仿宋_GB2312" w:cs="仿宋_GB2312"/>
          <w:color w:val="000000" w:themeColor="text1"/>
          <w:kern w:val="0"/>
          <w:sz w:val="32"/>
          <w:szCs w:val="32"/>
          <w:lang w:bidi="ar"/>
          <w14:textFill>
            <w14:solidFill>
              <w14:schemeClr w14:val="tx1"/>
            </w14:solidFill>
          </w14:textFill>
        </w:rPr>
        <w:t>我局将</w:t>
      </w: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继续学深学透《中华人民共和国政府信息公开条例》</w:t>
      </w:r>
      <w:r>
        <w:rPr>
          <w:rFonts w:hint="eastAsia" w:ascii="仿宋_GB2312" w:hAnsi="仿宋" w:eastAsia="仿宋_GB2312" w:cs="仿宋_GB2312"/>
          <w:color w:val="000000" w:themeColor="text1"/>
          <w:kern w:val="0"/>
          <w:sz w:val="32"/>
          <w:szCs w:val="32"/>
          <w:lang w:bidi="ar"/>
          <w14:textFill>
            <w14:solidFill>
              <w14:schemeClr w14:val="tx1"/>
            </w14:solidFill>
          </w14:textFill>
        </w:rPr>
        <w:t>，加强对政务公开和政府信息公开的检查、督促力度，</w:t>
      </w: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不断优化</w:t>
      </w:r>
      <w:r>
        <w:rPr>
          <w:rFonts w:hint="eastAsia" w:ascii="仿宋_GB2312" w:hAnsi="仿宋" w:eastAsia="仿宋_GB2312"/>
          <w:sz w:val="32"/>
          <w:szCs w:val="32"/>
        </w:rPr>
        <w:t>政务公开工作机制</w:t>
      </w:r>
      <w:r>
        <w:rPr>
          <w:rFonts w:hint="eastAsia" w:ascii="仿宋_GB2312" w:hAnsi="仿宋" w:eastAsia="仿宋_GB2312" w:cs="仿宋_GB2312"/>
          <w:color w:val="000000" w:themeColor="text1"/>
          <w:kern w:val="0"/>
          <w:sz w:val="32"/>
          <w:szCs w:val="32"/>
          <w:lang w:bidi="ar"/>
          <w14:textFill>
            <w14:solidFill>
              <w14:schemeClr w14:val="tx1"/>
            </w14:solidFill>
          </w14:textFill>
        </w:rPr>
        <w:t>，</w:t>
      </w: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加强</w:t>
      </w:r>
      <w:r>
        <w:rPr>
          <w:rFonts w:hint="eastAsia" w:ascii="仿宋_GB2312" w:hAnsi="仿宋" w:eastAsia="仿宋_GB2312"/>
          <w:sz w:val="32"/>
          <w:szCs w:val="32"/>
        </w:rPr>
        <w:t>政务公开队伍</w:t>
      </w:r>
      <w:r>
        <w:rPr>
          <w:rFonts w:hint="eastAsia" w:ascii="仿宋_GB2312" w:hAnsi="仿宋" w:eastAsia="仿宋_GB2312"/>
          <w:sz w:val="32"/>
          <w:szCs w:val="32"/>
          <w:lang w:val="en-US" w:eastAsia="zh-CN"/>
        </w:rPr>
        <w:t>建设</w:t>
      </w:r>
      <w:r>
        <w:rPr>
          <w:rFonts w:hint="eastAsia" w:ascii="仿宋_GB2312" w:hAnsi="仿宋" w:eastAsia="仿宋_GB2312"/>
          <w:sz w:val="32"/>
          <w:szCs w:val="32"/>
        </w:rPr>
        <w:t>，提升政务公开工作能力</w:t>
      </w:r>
      <w:r>
        <w:rPr>
          <w:rFonts w:hint="eastAsia" w:ascii="仿宋_GB2312" w:hAnsi="仿宋" w:eastAsia="仿宋_GB2312"/>
          <w:sz w:val="32"/>
          <w:szCs w:val="32"/>
          <w:lang w:eastAsia="zh-CN"/>
        </w:rPr>
        <w:t>，</w:t>
      </w:r>
      <w:r>
        <w:rPr>
          <w:rFonts w:hint="eastAsia" w:ascii="仿宋_GB2312" w:hAnsi="仿宋" w:eastAsia="仿宋_GB2312" w:cs="仿宋_GB2312"/>
          <w:kern w:val="0"/>
          <w:sz w:val="32"/>
          <w:szCs w:val="32"/>
          <w:lang w:bidi="ar"/>
        </w:rPr>
        <w:t>进一步</w:t>
      </w:r>
      <w:r>
        <w:rPr>
          <w:rFonts w:hint="eastAsia" w:ascii="仿宋_GB2312" w:hAnsi="仿宋" w:eastAsia="仿宋_GB2312" w:cs="仿宋_GB2312"/>
          <w:kern w:val="0"/>
          <w:sz w:val="32"/>
          <w:szCs w:val="32"/>
          <w:lang w:val="en-US" w:eastAsia="zh-CN" w:bidi="ar"/>
        </w:rPr>
        <w:t>提升我局政府</w:t>
      </w:r>
      <w:r>
        <w:rPr>
          <w:rFonts w:hint="eastAsia" w:ascii="仿宋_GB2312" w:hAnsi="仿宋" w:eastAsia="仿宋_GB2312" w:cs="仿宋_GB2312"/>
          <w:kern w:val="0"/>
          <w:sz w:val="32"/>
          <w:szCs w:val="32"/>
          <w:lang w:bidi="ar"/>
        </w:rPr>
        <w:t>信息公开</w:t>
      </w:r>
      <w:r>
        <w:rPr>
          <w:rFonts w:hint="eastAsia" w:ascii="仿宋_GB2312" w:hAnsi="仿宋" w:eastAsia="仿宋_GB2312" w:cs="仿宋_GB2312"/>
          <w:kern w:val="0"/>
          <w:sz w:val="32"/>
          <w:szCs w:val="32"/>
          <w:lang w:val="en-US" w:eastAsia="zh-CN" w:bidi="ar"/>
        </w:rPr>
        <w:t>总体质量</w:t>
      </w:r>
      <w:r>
        <w:rPr>
          <w:rFonts w:hint="eastAsia" w:ascii="仿宋_GB2312" w:hAnsi="仿宋" w:eastAsia="仿宋_GB2312" w:cs="仿宋_GB2312"/>
          <w:kern w:val="0"/>
          <w:sz w:val="32"/>
          <w:szCs w:val="32"/>
          <w:lang w:bidi="ar"/>
        </w:rPr>
        <w:t>。</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ascii="仿宋" w:hAnsi="仿宋" w:eastAsia="仿宋" w:cs="宋体"/>
          <w:color w:val="FF0000"/>
          <w:kern w:val="0"/>
          <w:sz w:val="32"/>
          <w:szCs w:val="32"/>
        </w:rPr>
      </w:pP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七</w:t>
      </w:r>
      <w:r>
        <w:rPr>
          <w:rFonts w:hint="eastAsia" w:ascii="黑体" w:hAnsi="黑体" w:eastAsia="黑体" w:cs="黑体"/>
          <w:b w:val="0"/>
          <w:bCs w:val="0"/>
          <w:color w:val="000000" w:themeColor="text1"/>
          <w:kern w:val="0"/>
          <w:sz w:val="32"/>
          <w:szCs w:val="32"/>
          <w14:textFill>
            <w14:solidFill>
              <w14:schemeClr w14:val="tx1"/>
            </w14:solidFill>
          </w14:textFill>
        </w:rPr>
        <w:t>、其他需要报告的事项</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ascii="仿宋" w:hAnsi="仿宋" w:eastAsia="仿宋" w:cs="宋体"/>
          <w:color w:val="FF0000"/>
          <w:kern w:val="0"/>
          <w:sz w:val="32"/>
          <w:szCs w:val="32"/>
        </w:rPr>
      </w:pPr>
      <w:r>
        <w:rPr>
          <w:rFonts w:hint="eastAsia" w:ascii="仿宋_GB2312" w:hAnsi="仿宋" w:eastAsia="仿宋_GB2312" w:cs="仿宋_GB2312"/>
          <w:color w:val="000000" w:themeColor="text1"/>
          <w:kern w:val="0"/>
          <w:sz w:val="32"/>
          <w:szCs w:val="32"/>
          <w:lang w:bidi="ar"/>
          <w14:textFill>
            <w14:solidFill>
              <w14:schemeClr w14:val="tx1"/>
            </w14:solidFill>
          </w14:textFill>
        </w:rPr>
        <w:t>本年度无其他需要报告的事项。</w:t>
      </w:r>
    </w:p>
    <w:p>
      <w:pPr>
        <w:keepNext w:val="0"/>
        <w:keepLines w:val="0"/>
        <w:pageBreakBefore w:val="0"/>
        <w:kinsoku/>
        <w:wordWrap/>
        <w:overflowPunct/>
        <w:topLinePunct w:val="0"/>
        <w:autoSpaceDE/>
        <w:autoSpaceDN/>
        <w:bidi w:val="0"/>
        <w:spacing w:beforeAutospacing="0" w:afterAutospacing="0" w:line="560" w:lineRule="exact"/>
        <w:textAlignment w:val="auto"/>
        <w:outlineLvl w:val="9"/>
        <w:rPr>
          <w:rFonts w:ascii="仿宋" w:hAnsi="仿宋" w:eastAsia="仿宋"/>
          <w:color w:val="FF0000"/>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3822F"/>
    <w:multiLevelType w:val="singleLevel"/>
    <w:tmpl w:val="B7E3822F"/>
    <w:lvl w:ilvl="0" w:tentative="0">
      <w:start w:val="3"/>
      <w:numFmt w:val="chineseCounting"/>
      <w:suff w:val="nothing"/>
      <w:lvlText w:val="（%1）"/>
      <w:lvlJc w:val="left"/>
      <w:rPr>
        <w:rFonts w:hint="eastAsia"/>
      </w:rPr>
    </w:lvl>
  </w:abstractNum>
  <w:abstractNum w:abstractNumId="1">
    <w:nsid w:val="4EB8318E"/>
    <w:multiLevelType w:val="singleLevel"/>
    <w:tmpl w:val="4EB831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A3"/>
    <w:rsid w:val="000A5104"/>
    <w:rsid w:val="000A57CD"/>
    <w:rsid w:val="000D719C"/>
    <w:rsid w:val="00150CF3"/>
    <w:rsid w:val="00227A85"/>
    <w:rsid w:val="0023196A"/>
    <w:rsid w:val="00246473"/>
    <w:rsid w:val="00251C15"/>
    <w:rsid w:val="002561C9"/>
    <w:rsid w:val="002C37BB"/>
    <w:rsid w:val="002E39EC"/>
    <w:rsid w:val="002E7BAF"/>
    <w:rsid w:val="00331BD3"/>
    <w:rsid w:val="003432D4"/>
    <w:rsid w:val="003B6375"/>
    <w:rsid w:val="003C1D5A"/>
    <w:rsid w:val="004353D6"/>
    <w:rsid w:val="00446445"/>
    <w:rsid w:val="0045592C"/>
    <w:rsid w:val="00467933"/>
    <w:rsid w:val="00495814"/>
    <w:rsid w:val="00576EA7"/>
    <w:rsid w:val="0059797D"/>
    <w:rsid w:val="005A31B3"/>
    <w:rsid w:val="005C2B81"/>
    <w:rsid w:val="00697FD0"/>
    <w:rsid w:val="006B15F9"/>
    <w:rsid w:val="006D7AAD"/>
    <w:rsid w:val="006F7FDB"/>
    <w:rsid w:val="00727488"/>
    <w:rsid w:val="0073540C"/>
    <w:rsid w:val="00806A79"/>
    <w:rsid w:val="00812836"/>
    <w:rsid w:val="00826DAD"/>
    <w:rsid w:val="00835B5D"/>
    <w:rsid w:val="0084349A"/>
    <w:rsid w:val="008D50E5"/>
    <w:rsid w:val="00980D29"/>
    <w:rsid w:val="009A387A"/>
    <w:rsid w:val="009E3EBA"/>
    <w:rsid w:val="00A2558C"/>
    <w:rsid w:val="00A978E3"/>
    <w:rsid w:val="00AC4E97"/>
    <w:rsid w:val="00AF2AC8"/>
    <w:rsid w:val="00AF2F66"/>
    <w:rsid w:val="00B321A3"/>
    <w:rsid w:val="00B328C1"/>
    <w:rsid w:val="00B55F9A"/>
    <w:rsid w:val="00BC00CB"/>
    <w:rsid w:val="00BE05CE"/>
    <w:rsid w:val="00C25280"/>
    <w:rsid w:val="00C73204"/>
    <w:rsid w:val="00C94FF4"/>
    <w:rsid w:val="00CE297D"/>
    <w:rsid w:val="00EA00C1"/>
    <w:rsid w:val="00EB1BEB"/>
    <w:rsid w:val="00EB1F83"/>
    <w:rsid w:val="00EC27E6"/>
    <w:rsid w:val="00EE10DE"/>
    <w:rsid w:val="00F24CF4"/>
    <w:rsid w:val="00F50630"/>
    <w:rsid w:val="015A419E"/>
    <w:rsid w:val="01AA56DA"/>
    <w:rsid w:val="04025545"/>
    <w:rsid w:val="0B461B77"/>
    <w:rsid w:val="100563B6"/>
    <w:rsid w:val="10B00067"/>
    <w:rsid w:val="13F40D5E"/>
    <w:rsid w:val="14F62654"/>
    <w:rsid w:val="16170722"/>
    <w:rsid w:val="17F26F60"/>
    <w:rsid w:val="1DFC0504"/>
    <w:rsid w:val="221F2C05"/>
    <w:rsid w:val="2283351F"/>
    <w:rsid w:val="24EA36A4"/>
    <w:rsid w:val="25650926"/>
    <w:rsid w:val="260121FF"/>
    <w:rsid w:val="27F52FFD"/>
    <w:rsid w:val="29924F86"/>
    <w:rsid w:val="2EEF6125"/>
    <w:rsid w:val="31F07B64"/>
    <w:rsid w:val="322B7D60"/>
    <w:rsid w:val="3649010E"/>
    <w:rsid w:val="392547A7"/>
    <w:rsid w:val="3EBC2D7C"/>
    <w:rsid w:val="3F3C7D0E"/>
    <w:rsid w:val="401B2C2D"/>
    <w:rsid w:val="44EA7EAA"/>
    <w:rsid w:val="4DCE0D06"/>
    <w:rsid w:val="530F7249"/>
    <w:rsid w:val="5481529F"/>
    <w:rsid w:val="58612809"/>
    <w:rsid w:val="5B9774D8"/>
    <w:rsid w:val="5DAC6C73"/>
    <w:rsid w:val="615C7A08"/>
    <w:rsid w:val="743913A9"/>
    <w:rsid w:val="7E140E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6">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styleId="8">
    <w:name w:val="Emphasis"/>
    <w:basedOn w:val="6"/>
    <w:qFormat/>
    <w:locked/>
    <w:uiPriority w:val="99"/>
    <w:rPr>
      <w:rFonts w:cs="Times New Roman"/>
      <w:i/>
    </w:rPr>
  </w:style>
  <w:style w:type="character" w:styleId="9">
    <w:name w:val="Hyperlink"/>
    <w:basedOn w:val="6"/>
    <w:qFormat/>
    <w:uiPriority w:val="99"/>
    <w:rPr>
      <w:rFonts w:cs="Times New Roman"/>
      <w:color w:val="0000FF"/>
      <w:u w:val="single"/>
    </w:rPr>
  </w:style>
  <w:style w:type="character" w:customStyle="1" w:styleId="11">
    <w:name w:val="Heading 1 Char"/>
    <w:basedOn w:val="6"/>
    <w:link w:val="2"/>
    <w:qFormat/>
    <w:locked/>
    <w:uiPriority w:val="99"/>
    <w:rPr>
      <w:b/>
      <w:kern w:val="44"/>
      <w:sz w:val="44"/>
    </w:rPr>
  </w:style>
  <w:style w:type="character" w:customStyle="1" w:styleId="12">
    <w:name w:val="Footer Char"/>
    <w:basedOn w:val="6"/>
    <w:link w:val="3"/>
    <w:qFormat/>
    <w:locked/>
    <w:uiPriority w:val="99"/>
    <w:rPr>
      <w:sz w:val="18"/>
    </w:rPr>
  </w:style>
  <w:style w:type="character" w:customStyle="1" w:styleId="13">
    <w:name w:val="Header Char"/>
    <w:basedOn w:val="6"/>
    <w:link w:val="4"/>
    <w:qFormat/>
    <w:locked/>
    <w:uiPriority w:val="99"/>
    <w:rPr>
      <w:sz w:val="18"/>
    </w:rPr>
  </w:style>
  <w:style w:type="paragraph" w:styleId="14">
    <w:name w:val="Quote"/>
    <w:basedOn w:val="1"/>
    <w:next w:val="1"/>
    <w:link w:val="15"/>
    <w:qFormat/>
    <w:uiPriority w:val="99"/>
    <w:pPr>
      <w:widowControl/>
      <w:spacing w:after="200" w:line="276" w:lineRule="auto"/>
      <w:jc w:val="left"/>
    </w:pPr>
    <w:rPr>
      <w:rFonts w:ascii="Times New Roman" w:hAnsi="Times New Roman"/>
      <w:i/>
      <w:iCs/>
      <w:color w:val="000000"/>
      <w:kern w:val="0"/>
      <w:sz w:val="22"/>
      <w:szCs w:val="20"/>
    </w:rPr>
  </w:style>
  <w:style w:type="character" w:customStyle="1" w:styleId="15">
    <w:name w:val="Quote Char"/>
    <w:basedOn w:val="6"/>
    <w:link w:val="14"/>
    <w:qFormat/>
    <w:locked/>
    <w:uiPriority w:val="99"/>
    <w:rPr>
      <w:i/>
      <w:color w:val="000000"/>
      <w:kern w:val="0"/>
      <w:sz w:val="22"/>
    </w:rPr>
  </w:style>
  <w:style w:type="paragraph" w:styleId="16">
    <w:name w:val="List Paragraph"/>
    <w:basedOn w:val="1"/>
    <w:qFormat/>
    <w:uiPriority w:val="99"/>
    <w:pPr>
      <w:ind w:firstLine="420" w:firstLineChars="200"/>
    </w:pPr>
  </w:style>
  <w:style w:type="character" w:customStyle="1" w:styleId="17">
    <w:name w:val="grame"/>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955</Words>
  <Characters>5449</Characters>
  <Lines>0</Lines>
  <Paragraphs>0</Paragraphs>
  <TotalTime>24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2019-11-27T06:37:00Z</dcterms:created>
  <dc:creator>PC</dc:creator>
  <cp:lastModifiedBy>18069</cp:lastModifiedBy>
  <cp:lastPrinted>2021-01-13T01:45:00Z</cp:lastPrinted>
  <dcterms:modified xsi:type="dcterms:W3CDTF">2021-01-21T09:32:20Z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